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5463F" w:rsidRPr="00B266B0">
        <w:rPr>
          <w:bCs/>
          <w:noProof w:val="0"/>
          <w:sz w:val="24"/>
          <w:szCs w:val="24"/>
        </w:rPr>
        <w:t>1</w:t>
      </w:r>
      <w:r w:rsidR="00B5463F">
        <w:rPr>
          <w:bCs/>
          <w:noProof w:val="0"/>
          <w:sz w:val="24"/>
          <w:szCs w:val="24"/>
        </w:rPr>
        <w:t>703021</w:t>
      </w:r>
    </w:p>
    <w:p w:rsidR="00CD4C7B" w:rsidRPr="00B266B0" w:rsidRDefault="00940212" w:rsidP="00CD4C7B">
      <w:pPr>
        <w:pStyle w:val="Header"/>
        <w:tabs>
          <w:tab w:val="right" w:pos="9639"/>
        </w:tabs>
        <w:rPr>
          <w:bCs/>
          <w:noProof w:val="0"/>
          <w:sz w:val="24"/>
          <w:szCs w:val="24"/>
        </w:rPr>
      </w:pPr>
      <w:r>
        <w:rPr>
          <w:noProof w:val="0"/>
          <w:sz w:val="24"/>
          <w:szCs w:val="24"/>
          <w:lang w:eastAsia="zh-CN"/>
        </w:rPr>
        <w:t>Spokane</w:t>
      </w:r>
      <w:r w:rsidR="00C24650" w:rsidRPr="00C24650">
        <w:rPr>
          <w:noProof w:val="0"/>
          <w:sz w:val="24"/>
          <w:szCs w:val="24"/>
          <w:lang w:eastAsia="zh-CN"/>
        </w:rPr>
        <w:t xml:space="preserve">, </w:t>
      </w:r>
      <w:r>
        <w:rPr>
          <w:noProof w:val="0"/>
          <w:sz w:val="24"/>
          <w:szCs w:val="24"/>
          <w:lang w:eastAsia="zh-CN"/>
        </w:rPr>
        <w:t>USA</w:t>
      </w:r>
      <w:r w:rsidR="00C24650" w:rsidRPr="00C24650">
        <w:rPr>
          <w:noProof w:val="0"/>
          <w:sz w:val="24"/>
          <w:szCs w:val="24"/>
          <w:lang w:eastAsia="zh-CN"/>
        </w:rPr>
        <w:t xml:space="preserve">, </w:t>
      </w:r>
      <w:r w:rsidR="00813245">
        <w:rPr>
          <w:noProof w:val="0"/>
          <w:sz w:val="24"/>
          <w:szCs w:val="24"/>
          <w:lang w:eastAsia="zh-CN"/>
        </w:rPr>
        <w:t>3</w:t>
      </w:r>
      <w:r w:rsidR="00C92967">
        <w:rPr>
          <w:noProof w:val="0"/>
          <w:sz w:val="24"/>
          <w:szCs w:val="24"/>
          <w:lang w:eastAsia="zh-CN"/>
        </w:rPr>
        <w:t xml:space="preserve"> - </w:t>
      </w:r>
      <w:r w:rsidR="00813245">
        <w:rPr>
          <w:noProof w:val="0"/>
          <w:sz w:val="24"/>
          <w:szCs w:val="24"/>
          <w:lang w:eastAsia="zh-CN"/>
        </w:rPr>
        <w:t>7</w:t>
      </w:r>
      <w:r w:rsidR="00C92967">
        <w:rPr>
          <w:noProof w:val="0"/>
          <w:sz w:val="24"/>
          <w:szCs w:val="24"/>
          <w:lang w:eastAsia="zh-CN"/>
        </w:rPr>
        <w:t xml:space="preserve"> </w:t>
      </w:r>
      <w:r w:rsidR="00813245">
        <w:rPr>
          <w:noProof w:val="0"/>
          <w:sz w:val="24"/>
          <w:szCs w:val="24"/>
          <w:lang w:eastAsia="zh-CN"/>
        </w:rPr>
        <w:t xml:space="preserve">April </w:t>
      </w:r>
      <w:r w:rsidR="00C24650" w:rsidRPr="00C24650">
        <w:rPr>
          <w:noProof w:val="0"/>
          <w:sz w:val="24"/>
          <w:szCs w:val="24"/>
          <w:lang w:eastAsia="zh-CN"/>
        </w:rPr>
        <w:t>201</w:t>
      </w:r>
      <w:r w:rsidR="00936071">
        <w:rPr>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463F">
        <w:rPr>
          <w:rFonts w:cs="Arial"/>
          <w:b/>
          <w:bCs/>
          <w:sz w:val="24"/>
          <w:lang w:eastAsia="ja-JP"/>
        </w:rPr>
        <w:t>10.2.4.4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0DBE">
        <w:rPr>
          <w:rFonts w:ascii="Arial" w:hAnsi="Arial" w:cs="Arial"/>
          <w:b/>
          <w:bCs/>
          <w:sz w:val="24"/>
        </w:rPr>
        <w:t>User plane architecture for NR dual connectivity</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7DF5">
        <w:rPr>
          <w:rFonts w:ascii="Arial" w:hAnsi="Arial" w:cs="Arial"/>
          <w:b/>
          <w:bCs/>
          <w:sz w:val="24"/>
        </w:rPr>
        <w:t>NR_newRAT - Release 15</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4A3D5E" w:rsidRDefault="00A86484" w:rsidP="00E76E08">
      <w:pPr>
        <w:rPr>
          <w:lang w:eastAsia="zh-CN"/>
        </w:rPr>
      </w:pPr>
      <w:r>
        <w:rPr>
          <w:lang w:eastAsia="zh-CN"/>
        </w:rPr>
        <w:t>RAN#75 has approved the</w:t>
      </w:r>
      <w:r w:rsidR="004A3D5E">
        <w:rPr>
          <w:lang w:eastAsia="zh-CN"/>
        </w:rPr>
        <w:t xml:space="preserve"> work item</w:t>
      </w:r>
      <w:r>
        <w:rPr>
          <w:lang w:eastAsia="zh-CN"/>
        </w:rPr>
        <w:t xml:space="preserve"> on </w:t>
      </w:r>
      <w:r w:rsidR="004A3D5E">
        <w:rPr>
          <w:lang w:eastAsia="zh-CN"/>
        </w:rPr>
        <w:t>new radio</w:t>
      </w:r>
      <w:r>
        <w:rPr>
          <w:lang w:eastAsia="zh-CN"/>
        </w:rPr>
        <w:t xml:space="preserve"> (NR)</w:t>
      </w:r>
      <w:r w:rsidR="004A3D5E">
        <w:rPr>
          <w:lang w:eastAsia="zh-CN"/>
        </w:rPr>
        <w:t xml:space="preserve"> access technology</w:t>
      </w:r>
      <w:r>
        <w:rPr>
          <w:lang w:eastAsia="zh-CN"/>
        </w:rPr>
        <w:t>. According to the WID [1], the NR should specify the dual connectivity between E-UTRAN and NR, and the Dual connectivity</w:t>
      </w:r>
      <w:r w:rsidR="007A513E">
        <w:rPr>
          <w:lang w:eastAsia="zh-CN"/>
        </w:rPr>
        <w:t xml:space="preserve"> (DC)</w:t>
      </w:r>
      <w:r>
        <w:rPr>
          <w:lang w:eastAsia="zh-CN"/>
        </w:rPr>
        <w:t xml:space="preserve"> within NR. </w:t>
      </w:r>
    </w:p>
    <w:p w:rsidR="00A86484" w:rsidRPr="00A86484" w:rsidRDefault="00A86484" w:rsidP="00A86484">
      <w:pPr>
        <w:pStyle w:val="B1"/>
        <w:rPr>
          <w:i/>
          <w:lang w:eastAsia="ja-JP"/>
        </w:rPr>
      </w:pPr>
      <w:r w:rsidRPr="00A86484">
        <w:rPr>
          <w:rFonts w:hint="eastAsia"/>
          <w:i/>
          <w:lang w:eastAsia="ja-JP"/>
        </w:rPr>
        <w:t>-</w:t>
      </w:r>
      <w:r w:rsidRPr="00A86484">
        <w:rPr>
          <w:rFonts w:hint="eastAsia"/>
          <w:i/>
          <w:lang w:eastAsia="ja-JP"/>
        </w:rPr>
        <w:tab/>
      </w:r>
      <w:r w:rsidRPr="00A86484">
        <w:rPr>
          <w:i/>
          <w:lang w:eastAsia="ja-JP"/>
        </w:rPr>
        <w:t>Dual Connectivity between E-UTRA and NR</w:t>
      </w:r>
      <w:r w:rsidRPr="00A86484">
        <w:rPr>
          <w:rFonts w:hint="eastAsia"/>
          <w:i/>
          <w:lang w:eastAsia="ja-JP"/>
        </w:rPr>
        <w:t>,</w:t>
      </w:r>
      <w:r w:rsidRPr="00A86484">
        <w:rPr>
          <w:i/>
          <w:lang w:eastAsia="ja-JP"/>
        </w:rPr>
        <w:t xml:space="preserve"> for which the priority is </w:t>
      </w:r>
      <w:r w:rsidRPr="00A86484">
        <w:rPr>
          <w:rFonts w:hint="eastAsia"/>
          <w:i/>
          <w:lang w:eastAsia="ja-JP"/>
        </w:rPr>
        <w:t xml:space="preserve">where E-UTRA is the master and the second priority is where NR is the master, </w:t>
      </w:r>
      <w:r w:rsidRPr="00A86484">
        <w:rPr>
          <w:i/>
          <w:lang w:eastAsia="ja-JP"/>
        </w:rPr>
        <w:t>and Dual Connectivity within NR, including</w:t>
      </w:r>
      <w:r w:rsidRPr="00A86484">
        <w:rPr>
          <w:rFonts w:hint="eastAsia"/>
          <w:i/>
          <w:lang w:eastAsia="ja-JP"/>
        </w:rPr>
        <w:t>:</w:t>
      </w:r>
    </w:p>
    <w:p w:rsidR="00A86484" w:rsidRPr="00A86484" w:rsidRDefault="00A86484" w:rsidP="00A86484">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Standardizing bearer types recommended in TR 38.804 [RAN2]</w:t>
      </w:r>
      <w:r w:rsidRPr="00A86484">
        <w:rPr>
          <w:rFonts w:hint="eastAsia"/>
          <w:i/>
          <w:lang w:eastAsia="ja-JP"/>
        </w:rPr>
        <w:t>;</w:t>
      </w:r>
    </w:p>
    <w:p w:rsidR="00A86484" w:rsidRPr="00A86484" w:rsidRDefault="00A86484" w:rsidP="00A86484">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Necessary physical layer mechanisms including UL power control [RAN1]</w:t>
      </w:r>
      <w:r w:rsidRPr="00A86484">
        <w:rPr>
          <w:rFonts w:hint="eastAsia"/>
          <w:i/>
          <w:lang w:eastAsia="ja-JP"/>
        </w:rPr>
        <w:t>;</w:t>
      </w:r>
    </w:p>
    <w:p w:rsidR="00A86484" w:rsidRPr="00A86484" w:rsidRDefault="00A86484" w:rsidP="00A86484">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Identify band combinations and corresponding requirements [RAN4]</w:t>
      </w:r>
      <w:r w:rsidRPr="00A86484">
        <w:rPr>
          <w:rFonts w:hint="eastAsia"/>
          <w:i/>
          <w:lang w:eastAsia="ja-JP"/>
        </w:rPr>
        <w:t>.</w:t>
      </w:r>
    </w:p>
    <w:p w:rsidR="00A86484" w:rsidRDefault="00A86484" w:rsidP="00E76E08">
      <w:pPr>
        <w:rPr>
          <w:lang w:eastAsia="zh-CN"/>
        </w:rPr>
      </w:pPr>
      <w:r>
        <w:rPr>
          <w:lang w:eastAsia="zh-CN"/>
        </w:rPr>
        <w:t xml:space="preserve">This contribution gives an overview of the user plane architecture for the dual connectivity within NR. </w:t>
      </w:r>
    </w:p>
    <w:p w:rsidR="000867CA" w:rsidRDefault="00CD4C7B" w:rsidP="000867CA">
      <w:pPr>
        <w:pStyle w:val="Heading1"/>
      </w:pPr>
      <w:r w:rsidRPr="006E13D1">
        <w:t>2</w:t>
      </w:r>
      <w:r w:rsidRPr="006E13D1">
        <w:tab/>
      </w:r>
      <w:r w:rsidR="007A513E">
        <w:t>Discussion</w:t>
      </w:r>
    </w:p>
    <w:p w:rsidR="007A513E" w:rsidRDefault="007A513E" w:rsidP="003626BA">
      <w:pPr>
        <w:pStyle w:val="Heading2"/>
        <w:rPr>
          <w:lang w:eastAsia="zh-CN"/>
        </w:rPr>
      </w:pPr>
      <w:r>
        <w:rPr>
          <w:rFonts w:hint="eastAsia"/>
          <w:lang w:eastAsia="zh-CN"/>
        </w:rPr>
        <w:t xml:space="preserve">2.1 </w:t>
      </w:r>
      <w:r>
        <w:t>Deployment</w:t>
      </w:r>
      <w:r>
        <w:rPr>
          <w:lang w:eastAsia="zh-CN"/>
        </w:rPr>
        <w:t xml:space="preserve"> scenarios</w:t>
      </w:r>
    </w:p>
    <w:p w:rsidR="00EE6E55" w:rsidRDefault="00EE6E55" w:rsidP="007A513E">
      <w:pPr>
        <w:rPr>
          <w:lang w:eastAsia="ja-JP"/>
        </w:rPr>
      </w:pPr>
      <w:r>
        <w:rPr>
          <w:lang w:eastAsia="zh-CN"/>
        </w:rPr>
        <w:t>In</w:t>
      </w:r>
      <w:r w:rsidR="007A513E">
        <w:rPr>
          <w:rFonts w:hint="eastAsia"/>
          <w:lang w:eastAsia="zh-CN"/>
        </w:rPr>
        <w:t xml:space="preserve"> LTE, </w:t>
      </w:r>
      <w:r w:rsidR="007A513E">
        <w:rPr>
          <w:lang w:eastAsia="ja-JP"/>
        </w:rPr>
        <w:t>"</w:t>
      </w:r>
      <w:r w:rsidR="007A513E" w:rsidRPr="001A3EF4">
        <w:rPr>
          <w:lang w:eastAsia="ja-JP"/>
        </w:rPr>
        <w:t>dual connectivity</w:t>
      </w:r>
      <w:r w:rsidR="007A513E">
        <w:rPr>
          <w:lang w:eastAsia="ja-JP"/>
        </w:rPr>
        <w:t>"</w:t>
      </w:r>
      <w:r w:rsidR="007A513E" w:rsidRPr="00510289">
        <w:rPr>
          <w:lang w:eastAsia="ja-JP"/>
        </w:rPr>
        <w:t xml:space="preserve"> </w:t>
      </w:r>
      <w:r>
        <w:rPr>
          <w:lang w:eastAsia="ja-JP"/>
        </w:rPr>
        <w:t xml:space="preserve">refers to the operation </w:t>
      </w:r>
      <w:r w:rsidRPr="00510289">
        <w:rPr>
          <w:lang w:eastAsia="ja-JP"/>
        </w:rPr>
        <w:t>where a given UE consumes radio resources provided by at least two different network points</w:t>
      </w:r>
      <w:r>
        <w:rPr>
          <w:lang w:eastAsia="ja-JP"/>
        </w:rPr>
        <w:t xml:space="preserve"> (i.e. eNBs)</w:t>
      </w:r>
      <w:r w:rsidRPr="00510289">
        <w:rPr>
          <w:lang w:eastAsia="ja-JP"/>
        </w:rPr>
        <w:t xml:space="preserve"> connected with non-ideal backhaul.</w:t>
      </w:r>
      <w:r>
        <w:rPr>
          <w:rFonts w:hint="eastAsia"/>
          <w:lang w:eastAsia="ja-JP"/>
        </w:rPr>
        <w:t xml:space="preserve"> </w:t>
      </w:r>
      <w:r>
        <w:rPr>
          <w:lang w:eastAsia="ja-JP"/>
        </w:rPr>
        <w:t xml:space="preserve">It is </w:t>
      </w:r>
      <w:r w:rsidR="003722EE">
        <w:rPr>
          <w:lang w:eastAsia="ja-JP"/>
        </w:rPr>
        <w:t xml:space="preserve">assuming the scenario where macro and small cells are operating on different carrier frequencies (inter-frequency) and hence targeting capacity boosting for the UEs. </w:t>
      </w:r>
    </w:p>
    <w:p w:rsidR="005C6A11" w:rsidRPr="005C6A11" w:rsidRDefault="005C6A11" w:rsidP="007A513E">
      <w:pPr>
        <w:rPr>
          <w:b/>
          <w:lang w:eastAsia="ja-JP"/>
        </w:rPr>
      </w:pPr>
      <w:r w:rsidRPr="005C6A11">
        <w:rPr>
          <w:b/>
          <w:lang w:eastAsia="ja-JP"/>
        </w:rPr>
        <w:t>Obsevation#1: LTE DC is restricting to inter-frequency aggregation for capacity boost.</w:t>
      </w:r>
    </w:p>
    <w:p w:rsidR="00FF66DB" w:rsidRDefault="003722EE" w:rsidP="007A513E">
      <w:pPr>
        <w:rPr>
          <w:lang w:eastAsia="zh-CN"/>
        </w:rPr>
      </w:pPr>
      <w:r>
        <w:rPr>
          <w:lang w:eastAsia="zh-CN"/>
        </w:rPr>
        <w:t xml:space="preserve">The inter-frequency scenario </w:t>
      </w:r>
      <w:r w:rsidR="00FF66DB">
        <w:rPr>
          <w:lang w:eastAsia="zh-CN"/>
        </w:rPr>
        <w:t>continues to be</w:t>
      </w:r>
      <w:r>
        <w:rPr>
          <w:lang w:eastAsia="zh-CN"/>
        </w:rPr>
        <w:t xml:space="preserve"> </w:t>
      </w:r>
      <w:r w:rsidR="00FF66DB">
        <w:rPr>
          <w:lang w:eastAsia="zh-CN"/>
        </w:rPr>
        <w:t>a popular case</w:t>
      </w:r>
      <w:r>
        <w:rPr>
          <w:lang w:eastAsia="zh-CN"/>
        </w:rPr>
        <w:t xml:space="preserve"> in the NR </w:t>
      </w:r>
      <w:r w:rsidR="00FF66DB">
        <w:rPr>
          <w:lang w:eastAsia="zh-CN"/>
        </w:rPr>
        <w:t>deployment,</w:t>
      </w:r>
      <w:r>
        <w:rPr>
          <w:lang w:eastAsia="zh-CN"/>
        </w:rPr>
        <w:t xml:space="preserve"> </w:t>
      </w:r>
      <w:r w:rsidR="00FF66DB">
        <w:rPr>
          <w:lang w:eastAsia="zh-CN"/>
        </w:rPr>
        <w:t xml:space="preserve">where </w:t>
      </w:r>
      <w:r w:rsidR="004C70B5">
        <w:rPr>
          <w:lang w:eastAsia="zh-CN"/>
        </w:rPr>
        <w:t xml:space="preserve">NR DC can be applied to achieve the ultra-high throughput for eMBB services. </w:t>
      </w:r>
      <w:r w:rsidR="00FF66DB">
        <w:rPr>
          <w:lang w:eastAsia="zh-CN"/>
        </w:rPr>
        <w:t>In addition, the NR can be deployed in homogeneous manner i.e. macro or small cells only</w:t>
      </w:r>
      <w:r w:rsidR="003626BA">
        <w:rPr>
          <w:lang w:eastAsia="zh-CN"/>
        </w:rPr>
        <w:t xml:space="preserve"> on the same carrier frequency</w:t>
      </w:r>
      <w:r w:rsidR="005C6A11">
        <w:rPr>
          <w:lang w:eastAsia="zh-CN"/>
        </w:rPr>
        <w:t>.</w:t>
      </w:r>
      <w:r w:rsidR="00FF66DB">
        <w:rPr>
          <w:lang w:eastAsia="zh-CN"/>
        </w:rPr>
        <w:t xml:space="preserve"> In partic</w:t>
      </w:r>
      <w:bookmarkStart w:id="1" w:name="_GoBack"/>
      <w:bookmarkEnd w:id="1"/>
      <w:r w:rsidR="00FF66DB">
        <w:rPr>
          <w:lang w:eastAsia="zh-CN"/>
        </w:rPr>
        <w:t xml:space="preserve">ular, if standalone NR </w:t>
      </w:r>
      <w:r w:rsidR="005C6A11">
        <w:rPr>
          <w:lang w:eastAsia="zh-CN"/>
        </w:rPr>
        <w:t xml:space="preserve">is deployed in higher frequency small cells, the UE radio connection is endangered by the rapid link variation and sudden blockage. Keeping the radio connections to multiple cells could benefit the service continuation and minimize the interruption time in case of link failure. Therefore, intra-frequency multi-connectivity shall be taken into account when specifying NR DC. The details are discussed in </w:t>
      </w:r>
      <w:r w:rsidR="005C6A11" w:rsidRPr="000779BA">
        <w:rPr>
          <w:lang w:eastAsia="zh-CN"/>
        </w:rPr>
        <w:t>[2]</w:t>
      </w:r>
      <w:r w:rsidR="005C6A11">
        <w:rPr>
          <w:lang w:eastAsia="zh-CN"/>
        </w:rPr>
        <w:t xml:space="preserve">. </w:t>
      </w:r>
    </w:p>
    <w:p w:rsidR="003626BA" w:rsidRDefault="00E777DE" w:rsidP="003626BA">
      <w:pPr>
        <w:rPr>
          <w:b/>
        </w:rPr>
      </w:pPr>
      <w:r>
        <w:rPr>
          <w:b/>
        </w:rPr>
        <w:t xml:space="preserve">Proposal </w:t>
      </w:r>
      <w:r w:rsidR="005C6A11" w:rsidRPr="003626BA">
        <w:rPr>
          <w:b/>
        </w:rPr>
        <w:t xml:space="preserve">1: </w:t>
      </w:r>
      <w:r w:rsidR="007D0D4A">
        <w:rPr>
          <w:b/>
        </w:rPr>
        <w:t>B</w:t>
      </w:r>
      <w:r w:rsidR="005C6A11" w:rsidRPr="003626BA">
        <w:rPr>
          <w:b/>
        </w:rPr>
        <w:t>oth inter-frequency and intra-frequency scenarios</w:t>
      </w:r>
      <w:r w:rsidR="007D0D4A">
        <w:rPr>
          <w:b/>
        </w:rPr>
        <w:t xml:space="preserve"> shall be considered</w:t>
      </w:r>
      <w:r w:rsidR="005C6A11" w:rsidRPr="003626BA">
        <w:rPr>
          <w:b/>
        </w:rPr>
        <w:t xml:space="preserve"> for NR dual connectivity. </w:t>
      </w:r>
    </w:p>
    <w:p w:rsidR="003626BA" w:rsidRDefault="003626BA" w:rsidP="003626BA">
      <w:pPr>
        <w:pStyle w:val="Heading2"/>
        <w:rPr>
          <w:lang w:eastAsia="zh-CN"/>
        </w:rPr>
      </w:pPr>
      <w:r>
        <w:rPr>
          <w:rFonts w:hint="eastAsia"/>
          <w:lang w:eastAsia="zh-CN"/>
        </w:rPr>
        <w:t xml:space="preserve">2.2 </w:t>
      </w:r>
      <w:r>
        <w:rPr>
          <w:lang w:eastAsia="zh-CN"/>
        </w:rPr>
        <w:t>User plane architecture</w:t>
      </w:r>
    </w:p>
    <w:p w:rsidR="003626BA" w:rsidRDefault="003626BA" w:rsidP="003626BA">
      <w:r>
        <w:t xml:space="preserve">In LTE DC, </w:t>
      </w:r>
      <w:r w:rsidR="008B3CA9">
        <w:t>the</w:t>
      </w:r>
      <w:r>
        <w:t xml:space="preserve"> </w:t>
      </w:r>
      <w:r w:rsidR="008B3CA9">
        <w:t>radio protocol architecture</w:t>
      </w:r>
      <w:r>
        <w:t xml:space="preserve"> </w:t>
      </w:r>
      <w:r w:rsidR="008B3CA9">
        <w:t>is specified depending on how the bearer is setup</w:t>
      </w:r>
      <w:r>
        <w:t>.</w:t>
      </w:r>
      <w:r w:rsidR="008B3CA9">
        <w:t xml:space="preserve"> </w:t>
      </w:r>
      <w:r w:rsidR="008B3CA9" w:rsidRPr="005132EF">
        <w:t xml:space="preserve">Three </w:t>
      </w:r>
      <w:r w:rsidR="008B3CA9">
        <w:t>bearer types</w:t>
      </w:r>
      <w:r w:rsidR="008B3CA9" w:rsidRPr="005132EF">
        <w:t xml:space="preserve"> exist</w:t>
      </w:r>
      <w:r w:rsidR="008B3CA9">
        <w:t>:</w:t>
      </w:r>
      <w:r w:rsidR="008B3CA9" w:rsidRPr="005132EF">
        <w:rPr>
          <w:rFonts w:hint="eastAsia"/>
          <w:lang w:eastAsia="ja-JP"/>
        </w:rPr>
        <w:t xml:space="preserve"> MCG bearer, SCG bearer and split bearer.</w:t>
      </w:r>
      <w:r w:rsidR="008B3CA9">
        <w:rPr>
          <w:lang w:eastAsia="ja-JP"/>
        </w:rPr>
        <w:t xml:space="preserve"> The UE can aggregate the radio resources from both MeNB and SeNB when being configured with either SCG bearer or split bearer. These bearer types should still be adopted in the NR system.</w:t>
      </w:r>
    </w:p>
    <w:p w:rsidR="008B3CA9" w:rsidRDefault="008B3CA9" w:rsidP="008B3CA9">
      <w:pPr>
        <w:rPr>
          <w:b/>
        </w:rPr>
      </w:pPr>
      <w:r w:rsidRPr="00F82C4A">
        <w:rPr>
          <w:b/>
        </w:rPr>
        <w:t xml:space="preserve">Proposal </w:t>
      </w:r>
      <w:r>
        <w:rPr>
          <w:b/>
        </w:rPr>
        <w:t>2</w:t>
      </w:r>
      <w:r w:rsidRPr="00F82C4A">
        <w:rPr>
          <w:b/>
        </w:rPr>
        <w:t xml:space="preserve">: </w:t>
      </w:r>
      <w:r>
        <w:rPr>
          <w:b/>
        </w:rPr>
        <w:t>The split bearer</w:t>
      </w:r>
      <w:r w:rsidR="00C62D36">
        <w:rPr>
          <w:b/>
        </w:rPr>
        <w:t xml:space="preserve"> via MCG</w:t>
      </w:r>
      <w:r>
        <w:rPr>
          <w:b/>
        </w:rPr>
        <w:t xml:space="preserve"> (i.e. 3C bearer) and direct routing/SCG bearer (i.e. 1A bearer) should be adopted for NR-NR dual connectivity</w:t>
      </w:r>
      <w:r w:rsidRPr="00F82C4A">
        <w:rPr>
          <w:b/>
        </w:rPr>
        <w:t>.</w:t>
      </w:r>
    </w:p>
    <w:p w:rsidR="00B975FC" w:rsidRDefault="008B3CA9" w:rsidP="00B975FC">
      <w:r>
        <w:lastRenderedPageBreak/>
        <w:t xml:space="preserve">In addition to these LTE-like bearer types, there has been extensive study on SCG split bearer and it was agreed to adopt it for LTE-NR </w:t>
      </w:r>
      <w:r w:rsidR="00C62D36">
        <w:t>DC</w:t>
      </w:r>
      <w:r>
        <w:t xml:space="preserve">. </w:t>
      </w:r>
      <w:r w:rsidR="00C62D36">
        <w:t>The solution was raised because the LTE eNB, as the master node, may become</w:t>
      </w:r>
      <w:r w:rsidR="003D5AA1">
        <w:t xml:space="preserve"> </w:t>
      </w:r>
      <w:r w:rsidR="00B975FC" w:rsidRPr="0058578E">
        <w:t xml:space="preserve">the limiting factor to the achievable bit rate, resulting in under-utilization of the </w:t>
      </w:r>
      <w:r w:rsidR="00B975FC">
        <w:rPr>
          <w:rFonts w:hint="eastAsia"/>
          <w:lang w:eastAsia="ja-JP"/>
        </w:rPr>
        <w:t>SCG-link</w:t>
      </w:r>
      <w:r w:rsidR="00B975FC" w:rsidRPr="0058578E">
        <w:t>.</w:t>
      </w:r>
      <w:r w:rsidR="003D5AA1">
        <w:t xml:space="preserve"> The discussion further clarified that SCG split bearer is applied to scenario 3 and scenario 7, but not to scenario 4 where NR is the master [3].</w:t>
      </w:r>
    </w:p>
    <w:p w:rsidR="00E777DE" w:rsidRDefault="003D5AA1" w:rsidP="003D5AA1">
      <w:pPr>
        <w:rPr>
          <w:bCs/>
        </w:rPr>
      </w:pPr>
      <w:r>
        <w:rPr>
          <w:rFonts w:hint="eastAsia"/>
          <w:lang w:eastAsia="zh-CN"/>
        </w:rPr>
        <w:t>In the NR system,</w:t>
      </w:r>
      <w:r w:rsidRPr="009E0703">
        <w:rPr>
          <w:bCs/>
        </w:rPr>
        <w:t xml:space="preserve"> </w:t>
      </w:r>
      <w:r>
        <w:rPr>
          <w:bCs/>
        </w:rPr>
        <w:t>it is supposed to</w:t>
      </w:r>
      <w:r w:rsidRPr="009E0703">
        <w:rPr>
          <w:bCs/>
        </w:rPr>
        <w:t xml:space="preserve"> use any spectrum band ranging at least up to 100 GHz that may be made available for wireless communications</w:t>
      </w:r>
      <w:r>
        <w:rPr>
          <w:bCs/>
        </w:rPr>
        <w:t xml:space="preserve">. Considering the availability of spectrum resources, NR should support scalable bandwidth and processing capabilities depending on the deployments, </w:t>
      </w:r>
      <w:r w:rsidR="00E777DE">
        <w:rPr>
          <w:bCs/>
        </w:rPr>
        <w:t xml:space="preserve">services etc. For instance, an order of 1GHz bandwidth can be assumed for higher frequency while only several 100MHz bandwidth can be expected for 6GHz. In this sense, similar problem arises when NR deployed in macro has less buffering or processing capability comparing to the NR in small cells. It is still beneficial to terminate the user plane in SCG and split the data to MCG. </w:t>
      </w:r>
    </w:p>
    <w:p w:rsidR="003D5AA1" w:rsidRPr="00E777DE" w:rsidRDefault="00E777DE" w:rsidP="003D5AA1">
      <w:pPr>
        <w:rPr>
          <w:b/>
          <w:lang w:eastAsia="zh-CN"/>
        </w:rPr>
      </w:pPr>
      <w:r w:rsidRPr="00E777DE">
        <w:rPr>
          <w:b/>
          <w:bCs/>
        </w:rPr>
        <w:t>Proposal 3: SCG split bearer</w:t>
      </w:r>
      <w:r w:rsidR="007D0D4A">
        <w:rPr>
          <w:b/>
          <w:bCs/>
        </w:rPr>
        <w:t xml:space="preserve"> shall be adopted</w:t>
      </w:r>
      <w:r w:rsidRPr="00E777DE">
        <w:rPr>
          <w:b/>
          <w:bCs/>
        </w:rPr>
        <w:t xml:space="preserve"> for NR </w:t>
      </w:r>
      <w:r>
        <w:rPr>
          <w:b/>
          <w:bCs/>
        </w:rPr>
        <w:t>DC</w:t>
      </w:r>
      <w:r w:rsidRPr="00E777DE">
        <w:rPr>
          <w:b/>
          <w:bCs/>
        </w:rPr>
        <w:t xml:space="preserve">.    </w:t>
      </w:r>
    </w:p>
    <w:p w:rsidR="003D5AA1" w:rsidRDefault="00E777DE" w:rsidP="003D5AA1">
      <w:r>
        <w:rPr>
          <w:lang w:eastAsia="zh-CN"/>
        </w:rPr>
        <w:t xml:space="preserve">Given above discussion, it is suggested to adopt the user plane radio protocol architecture for NR DC as shown in Fig.1. </w:t>
      </w:r>
    </w:p>
    <w:p w:rsidR="003D5AA1" w:rsidRPr="00225AAC" w:rsidRDefault="003D5AA1" w:rsidP="003D5AA1">
      <w:pPr>
        <w:rPr>
          <w:b/>
        </w:rPr>
      </w:pPr>
      <w:r w:rsidRPr="00025972">
        <w:rPr>
          <w:b/>
        </w:rPr>
        <w:t xml:space="preserve">Proposal 4: It is proposed to </w:t>
      </w:r>
      <w:r w:rsidR="00E777DE">
        <w:rPr>
          <w:b/>
        </w:rPr>
        <w:t xml:space="preserve">adopt </w:t>
      </w:r>
      <w:r w:rsidR="000C2DF0">
        <w:rPr>
          <w:b/>
        </w:rPr>
        <w:t xml:space="preserve">Fig.1 as </w:t>
      </w:r>
      <w:r w:rsidR="00E777DE">
        <w:rPr>
          <w:b/>
        </w:rPr>
        <w:t xml:space="preserve">the </w:t>
      </w:r>
      <w:r w:rsidR="003A7234">
        <w:rPr>
          <w:b/>
        </w:rPr>
        <w:t xml:space="preserve">UP </w:t>
      </w:r>
      <w:r w:rsidR="00E777DE">
        <w:rPr>
          <w:b/>
        </w:rPr>
        <w:t>radio protocol architecture for</w:t>
      </w:r>
      <w:r w:rsidRPr="00025972">
        <w:rPr>
          <w:b/>
        </w:rPr>
        <w:t xml:space="preserve"> NR </w:t>
      </w:r>
      <w:r w:rsidR="00E777DE">
        <w:rPr>
          <w:b/>
        </w:rPr>
        <w:t>DC</w:t>
      </w:r>
      <w:r w:rsidRPr="00025972">
        <w:rPr>
          <w:b/>
        </w:rPr>
        <w:t>.</w:t>
      </w:r>
    </w:p>
    <w:p w:rsidR="003626BA" w:rsidRDefault="00A228EE" w:rsidP="003626BA">
      <w:pPr>
        <w:jc w:val="center"/>
        <w:rPr>
          <w:lang w:eastAsia="ja-JP"/>
        </w:rPr>
      </w:pPr>
      <w:r>
        <w:object w:dxaOrig="5949"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00.9pt" o:ole="">
            <v:imagedata r:id="rId11" o:title=""/>
          </v:shape>
          <o:OLEObject Type="Embed" ProgID="Visio.Drawing.11" ShapeID="_x0000_i1025" DrawAspect="Content" ObjectID="_1551880031" r:id="rId12"/>
        </w:object>
      </w:r>
    </w:p>
    <w:p w:rsidR="003626BA" w:rsidRPr="006E13D1" w:rsidRDefault="003626BA" w:rsidP="003626BA">
      <w:pPr>
        <w:pStyle w:val="TF"/>
      </w:pPr>
      <w:r>
        <w:t>Figure 1</w:t>
      </w:r>
      <w:r w:rsidRPr="006E13D1">
        <w:t xml:space="preserve">: </w:t>
      </w:r>
      <w:r>
        <w:t>User plane options in LTE Dual connectivity</w:t>
      </w:r>
    </w:p>
    <w:p w:rsidR="003A7234" w:rsidRDefault="002D76EC" w:rsidP="00EE74EE">
      <w:pPr>
        <w:rPr>
          <w:lang w:eastAsia="zh-CN"/>
        </w:rPr>
      </w:pPr>
      <w:r>
        <w:rPr>
          <w:lang w:eastAsia="zh-CN"/>
        </w:rPr>
        <w:t>For data radio bearers (DRBs),</w:t>
      </w:r>
      <w:r>
        <w:rPr>
          <w:rFonts w:hint="eastAsia"/>
          <w:lang w:eastAsia="zh-CN"/>
        </w:rPr>
        <w:t xml:space="preserve"> </w:t>
      </w:r>
      <w:r w:rsidR="003A7234">
        <w:rPr>
          <w:rFonts w:hint="eastAsia"/>
          <w:lang w:eastAsia="zh-CN"/>
        </w:rPr>
        <w:t xml:space="preserve">SCG split bearer </w:t>
      </w:r>
      <w:r>
        <w:rPr>
          <w:lang w:eastAsia="zh-CN"/>
        </w:rPr>
        <w:t xml:space="preserve">differs from MCG split bearer in that it terminates the user plane at SgNB. It </w:t>
      </w:r>
      <w:r w:rsidR="003A7234">
        <w:rPr>
          <w:rFonts w:hint="eastAsia"/>
          <w:lang w:eastAsia="zh-CN"/>
        </w:rPr>
        <w:t xml:space="preserve">is expected to achieve the similar </w:t>
      </w:r>
      <w:r w:rsidR="003A7234">
        <w:rPr>
          <w:lang w:eastAsia="zh-CN"/>
        </w:rPr>
        <w:t xml:space="preserve">performance as MCG split bearer, in terms of </w:t>
      </w:r>
      <w:r w:rsidR="003A7234">
        <w:rPr>
          <w:rFonts w:hint="eastAsia"/>
          <w:lang w:eastAsia="zh-CN"/>
        </w:rPr>
        <w:t>user throughput</w:t>
      </w:r>
      <w:r w:rsidR="003A7234">
        <w:rPr>
          <w:lang w:eastAsia="zh-CN"/>
        </w:rPr>
        <w:t>, mobility robustn</w:t>
      </w:r>
      <w:r w:rsidR="00976C31">
        <w:rPr>
          <w:lang w:eastAsia="zh-CN"/>
        </w:rPr>
        <w:t>ess and backhaul requirements</w:t>
      </w:r>
      <w:r>
        <w:rPr>
          <w:lang w:eastAsia="zh-CN"/>
        </w:rPr>
        <w:t>.</w:t>
      </w:r>
      <w:r w:rsidR="00976C31">
        <w:rPr>
          <w:lang w:eastAsia="zh-CN"/>
        </w:rPr>
        <w:t xml:space="preserve"> </w:t>
      </w:r>
      <w:r>
        <w:rPr>
          <w:lang w:eastAsia="zh-CN"/>
        </w:rPr>
        <w:t>I</w:t>
      </w:r>
      <w:r w:rsidR="00976C31">
        <w:rPr>
          <w:lang w:eastAsia="zh-CN"/>
        </w:rPr>
        <w:t xml:space="preserve">t is </w:t>
      </w:r>
      <w:r>
        <w:rPr>
          <w:lang w:eastAsia="zh-CN"/>
        </w:rPr>
        <w:t xml:space="preserve">therefore </w:t>
      </w:r>
      <w:r w:rsidR="00976C31">
        <w:rPr>
          <w:lang w:eastAsia="zh-CN"/>
        </w:rPr>
        <w:t>sufficient to configure one of them d</w:t>
      </w:r>
      <w:r w:rsidR="003A7234">
        <w:rPr>
          <w:lang w:eastAsia="zh-CN"/>
        </w:rPr>
        <w:t xml:space="preserve">epending on the capability of the NR </w:t>
      </w:r>
      <w:r w:rsidR="00976C31">
        <w:rPr>
          <w:lang w:eastAsia="zh-CN"/>
        </w:rPr>
        <w:t xml:space="preserve">gNBs. </w:t>
      </w:r>
      <w:r w:rsidR="00AD0F4A">
        <w:rPr>
          <w:lang w:eastAsia="zh-CN"/>
        </w:rPr>
        <w:t>However, it is still possible</w:t>
      </w:r>
      <w:r>
        <w:rPr>
          <w:lang w:eastAsia="zh-CN"/>
        </w:rPr>
        <w:t xml:space="preserve"> that MCG split bearer may be configured for signalling radio bearer (SRBs), while SCG split bearer is configured for DRBs. </w:t>
      </w:r>
    </w:p>
    <w:p w:rsidR="00976C31" w:rsidRPr="00976C31" w:rsidRDefault="00976C31" w:rsidP="00EE74EE">
      <w:pPr>
        <w:rPr>
          <w:b/>
          <w:lang w:eastAsia="zh-CN"/>
        </w:rPr>
      </w:pPr>
      <w:r w:rsidRPr="00976C31">
        <w:rPr>
          <w:b/>
          <w:lang w:eastAsia="zh-CN"/>
        </w:rPr>
        <w:t xml:space="preserve">Proposal 5: </w:t>
      </w:r>
      <w:r w:rsidR="002D76EC">
        <w:rPr>
          <w:b/>
          <w:lang w:eastAsia="zh-CN"/>
        </w:rPr>
        <w:t xml:space="preserve">For DRBs, </w:t>
      </w:r>
      <w:r w:rsidRPr="00976C31">
        <w:rPr>
          <w:b/>
          <w:lang w:eastAsia="zh-CN"/>
        </w:rPr>
        <w:t xml:space="preserve">MCG split bearer and SCG split bearer cannot be configured at the same time. </w:t>
      </w:r>
    </w:p>
    <w:p w:rsidR="00F73AE6" w:rsidRPr="00A70998" w:rsidRDefault="00EE74EE">
      <w:r>
        <w:t>In LTE DC,</w:t>
      </w:r>
      <w:r w:rsidR="00AD0F4A">
        <w:t xml:space="preserve"> the bearer types apply to DRBs while the SRB is always anchored in MgNB. T</w:t>
      </w:r>
      <w:r>
        <w:t xml:space="preserve">he </w:t>
      </w:r>
      <w:r w:rsidRPr="005132EF">
        <w:rPr>
          <w:rFonts w:hint="eastAsia"/>
          <w:lang w:eastAsia="ja-JP"/>
        </w:rPr>
        <w:t>s</w:t>
      </w:r>
      <w:r w:rsidRPr="005132EF">
        <w:t>imultaneous configuration of SCG</w:t>
      </w:r>
      <w:r>
        <w:t xml:space="preserve"> bearer</w:t>
      </w:r>
      <w:r w:rsidRPr="005132EF">
        <w:t xml:space="preserve"> and </w:t>
      </w:r>
      <w:r>
        <w:t>s</w:t>
      </w:r>
      <w:r w:rsidRPr="005132EF">
        <w:t>plit bearer</w:t>
      </w:r>
      <w:r w:rsidRPr="005132EF">
        <w:rPr>
          <w:lang w:eastAsia="ja-JP"/>
        </w:rPr>
        <w:t xml:space="preserve"> </w:t>
      </w:r>
      <w:r w:rsidR="00AD0F4A">
        <w:rPr>
          <w:lang w:eastAsia="ja-JP"/>
        </w:rPr>
        <w:t xml:space="preserve">for DRBs </w:t>
      </w:r>
      <w:r>
        <w:rPr>
          <w:lang w:eastAsia="ja-JP"/>
        </w:rPr>
        <w:t xml:space="preserve">is not </w:t>
      </w:r>
      <w:r w:rsidRPr="005132EF">
        <w:rPr>
          <w:lang w:eastAsia="ja-JP"/>
        </w:rPr>
        <w:t>supported</w:t>
      </w:r>
      <w:r>
        <w:t xml:space="preserve">, i.e. it is not possible to have both the split bearer and direct routing bearers at the same time for a single UE. However, since the two types of bearers have different features (e.g. split bearer has more flexibility on the load balancing operations controlled by MeNB, and direct routing bearers provide static radio offloading option for MeNB), they may work for different services with different QoS requirements. </w:t>
      </w:r>
      <w:r w:rsidR="00F73AE6">
        <w:t xml:space="preserve">In addition, data duplication is agreed to be supported by PDCP which also builds on the split bearer type. </w:t>
      </w:r>
      <w:r>
        <w:t xml:space="preserve">In order to support a number of parallel different services in NR for a single UE, it </w:t>
      </w:r>
      <w:r w:rsidR="00F73AE6">
        <w:t>is expected</w:t>
      </w:r>
      <w:r>
        <w:t xml:space="preserve"> to </w:t>
      </w:r>
      <w:r w:rsidR="003A7234">
        <w:t>configure</w:t>
      </w:r>
      <w:r>
        <w:t xml:space="preserve"> different types of bearers at the same time for different services.</w:t>
      </w:r>
      <w:r w:rsidR="00EE2504">
        <w:t xml:space="preserve"> In </w:t>
      </w:r>
      <w:r w:rsidR="00A70998">
        <w:t>table I</w:t>
      </w:r>
      <w:r w:rsidR="00EE2504">
        <w:t xml:space="preserve">, </w:t>
      </w:r>
      <w:r w:rsidR="00A70998">
        <w:t xml:space="preserve">we identify </w:t>
      </w:r>
      <w:r w:rsidR="00EE2504">
        <w:t>the potential combinations of bearer types</w:t>
      </w:r>
      <w:r w:rsidR="00A70998">
        <w:t xml:space="preserve">. In particular, the coexistence of MCG bearer and MCG/SCG split bearer, as well as the coexistence of SCG bearer and MCG/SCG split bearer should be enabled for DRBs in </w:t>
      </w:r>
      <w:r w:rsidR="00EE2504">
        <w:t>NR DC.</w:t>
      </w:r>
      <w:r>
        <w:t xml:space="preserve"> </w:t>
      </w:r>
    </w:p>
    <w:p w:rsidR="00EE74EE" w:rsidRDefault="00A70998" w:rsidP="00D22E53">
      <w:pPr>
        <w:jc w:val="center"/>
      </w:pPr>
      <w:r>
        <w:t>Table 1 combinations of different bearer types for DRBs in NR DC</w:t>
      </w:r>
    </w:p>
    <w:tbl>
      <w:tblPr>
        <w:tblStyle w:val="TableGrid"/>
        <w:tblW w:w="0" w:type="auto"/>
        <w:tblLook w:val="04A0" w:firstRow="1" w:lastRow="0" w:firstColumn="1" w:lastColumn="0" w:noHBand="0" w:noVBand="1"/>
      </w:tblPr>
      <w:tblGrid>
        <w:gridCol w:w="1902"/>
        <w:gridCol w:w="2017"/>
        <w:gridCol w:w="1904"/>
        <w:gridCol w:w="1904"/>
        <w:gridCol w:w="1904"/>
      </w:tblGrid>
      <w:tr w:rsidR="00AD0F4A" w:rsidTr="00D22E53">
        <w:tc>
          <w:tcPr>
            <w:tcW w:w="1902" w:type="dxa"/>
          </w:tcPr>
          <w:p w:rsidR="00AD0F4A" w:rsidRDefault="00EE2504" w:rsidP="00EE74EE">
            <w:pPr>
              <w:rPr>
                <w:lang w:eastAsia="zh-CN"/>
              </w:rPr>
            </w:pPr>
            <w:r>
              <w:rPr>
                <w:lang w:eastAsia="zh-CN"/>
              </w:rPr>
              <w:t>Coexistence of bearer types</w:t>
            </w:r>
            <w:r w:rsidR="008A09F9">
              <w:rPr>
                <w:lang w:eastAsia="zh-CN"/>
              </w:rPr>
              <w:t xml:space="preserve"> for DRB</w:t>
            </w:r>
            <w:r w:rsidR="00A70998">
              <w:rPr>
                <w:lang w:eastAsia="zh-CN"/>
              </w:rPr>
              <w:t>s</w:t>
            </w:r>
          </w:p>
        </w:tc>
        <w:tc>
          <w:tcPr>
            <w:tcW w:w="2017" w:type="dxa"/>
          </w:tcPr>
          <w:p w:rsidR="00AD0F4A" w:rsidRDefault="00AD0F4A" w:rsidP="00EE74EE">
            <w:pPr>
              <w:rPr>
                <w:lang w:eastAsia="zh-CN"/>
              </w:rPr>
            </w:pPr>
            <w:r>
              <w:rPr>
                <w:rFonts w:hint="eastAsia"/>
                <w:lang w:eastAsia="zh-CN"/>
              </w:rPr>
              <w:t>MCG bearer</w:t>
            </w:r>
          </w:p>
        </w:tc>
        <w:tc>
          <w:tcPr>
            <w:tcW w:w="1904" w:type="dxa"/>
          </w:tcPr>
          <w:p w:rsidR="00AD0F4A" w:rsidRDefault="00AD0F4A" w:rsidP="00EE74EE">
            <w:pPr>
              <w:rPr>
                <w:lang w:eastAsia="zh-CN"/>
              </w:rPr>
            </w:pPr>
            <w:r>
              <w:rPr>
                <w:rFonts w:hint="eastAsia"/>
                <w:lang w:eastAsia="zh-CN"/>
              </w:rPr>
              <w:t>MCG split bearer</w:t>
            </w:r>
          </w:p>
        </w:tc>
        <w:tc>
          <w:tcPr>
            <w:tcW w:w="1904" w:type="dxa"/>
          </w:tcPr>
          <w:p w:rsidR="00AD0F4A" w:rsidRDefault="00AD0F4A" w:rsidP="00EE74EE">
            <w:pPr>
              <w:rPr>
                <w:lang w:eastAsia="zh-CN"/>
              </w:rPr>
            </w:pPr>
            <w:r>
              <w:rPr>
                <w:rFonts w:hint="eastAsia"/>
                <w:lang w:eastAsia="zh-CN"/>
              </w:rPr>
              <w:t>SCG bearer</w:t>
            </w:r>
          </w:p>
        </w:tc>
        <w:tc>
          <w:tcPr>
            <w:tcW w:w="1904" w:type="dxa"/>
          </w:tcPr>
          <w:p w:rsidR="00AD0F4A" w:rsidRDefault="00AD0F4A" w:rsidP="00EE74EE">
            <w:pPr>
              <w:rPr>
                <w:lang w:eastAsia="zh-CN"/>
              </w:rPr>
            </w:pPr>
            <w:r>
              <w:rPr>
                <w:rFonts w:hint="eastAsia"/>
                <w:lang w:eastAsia="zh-CN"/>
              </w:rPr>
              <w:t>SCG split bearer</w:t>
            </w:r>
          </w:p>
        </w:tc>
      </w:tr>
      <w:tr w:rsidR="00AD0F4A" w:rsidTr="00D22E53">
        <w:tc>
          <w:tcPr>
            <w:tcW w:w="1902" w:type="dxa"/>
          </w:tcPr>
          <w:p w:rsidR="00AD0F4A" w:rsidRDefault="00EE2504" w:rsidP="00EE74EE">
            <w:pPr>
              <w:rPr>
                <w:lang w:eastAsia="zh-CN"/>
              </w:rPr>
            </w:pPr>
            <w:r>
              <w:rPr>
                <w:rFonts w:hint="eastAsia"/>
                <w:lang w:eastAsia="zh-CN"/>
              </w:rPr>
              <w:t>MCG bearer</w:t>
            </w:r>
          </w:p>
        </w:tc>
        <w:tc>
          <w:tcPr>
            <w:tcW w:w="2017" w:type="dxa"/>
          </w:tcPr>
          <w:p w:rsidR="00AD0F4A" w:rsidRDefault="00EE2504" w:rsidP="00EE74EE">
            <w:pPr>
              <w:rPr>
                <w:lang w:eastAsia="zh-CN"/>
              </w:rPr>
            </w:pPr>
            <w:r>
              <w:rPr>
                <w:rFonts w:hint="eastAsia"/>
                <w:lang w:eastAsia="zh-CN"/>
              </w:rPr>
              <w:t>N/A</w:t>
            </w:r>
          </w:p>
        </w:tc>
        <w:tc>
          <w:tcPr>
            <w:tcW w:w="1904" w:type="dxa"/>
          </w:tcPr>
          <w:p w:rsidR="00AD0F4A" w:rsidRDefault="00EE2504" w:rsidP="00EE74EE">
            <w:pPr>
              <w:rPr>
                <w:lang w:eastAsia="zh-CN"/>
              </w:rPr>
            </w:pPr>
            <w:r>
              <w:rPr>
                <w:rFonts w:hint="eastAsia"/>
                <w:lang w:eastAsia="zh-CN"/>
              </w:rPr>
              <w:t>Yes</w:t>
            </w:r>
          </w:p>
        </w:tc>
        <w:tc>
          <w:tcPr>
            <w:tcW w:w="1904" w:type="dxa"/>
          </w:tcPr>
          <w:p w:rsidR="00AD0F4A" w:rsidRDefault="00EE2504" w:rsidP="00EE74EE">
            <w:pPr>
              <w:rPr>
                <w:lang w:eastAsia="zh-CN"/>
              </w:rPr>
            </w:pPr>
            <w:r>
              <w:rPr>
                <w:rFonts w:hint="eastAsia"/>
                <w:lang w:eastAsia="zh-CN"/>
              </w:rPr>
              <w:t>Yes</w:t>
            </w:r>
          </w:p>
        </w:tc>
        <w:tc>
          <w:tcPr>
            <w:tcW w:w="1904" w:type="dxa"/>
          </w:tcPr>
          <w:p w:rsidR="00AD0F4A" w:rsidRDefault="00EE2504" w:rsidP="00EE74EE">
            <w:pPr>
              <w:rPr>
                <w:lang w:eastAsia="zh-CN"/>
              </w:rPr>
            </w:pPr>
            <w:r>
              <w:rPr>
                <w:rFonts w:hint="eastAsia"/>
                <w:lang w:eastAsia="zh-CN"/>
              </w:rPr>
              <w:t>Yes</w:t>
            </w:r>
          </w:p>
        </w:tc>
      </w:tr>
      <w:tr w:rsidR="00AD0F4A" w:rsidTr="00D22E53">
        <w:tc>
          <w:tcPr>
            <w:tcW w:w="1902" w:type="dxa"/>
          </w:tcPr>
          <w:p w:rsidR="00AD0F4A" w:rsidRDefault="00EE2504" w:rsidP="00EE74EE">
            <w:pPr>
              <w:rPr>
                <w:lang w:eastAsia="zh-CN"/>
              </w:rPr>
            </w:pPr>
            <w:r>
              <w:rPr>
                <w:rFonts w:hint="eastAsia"/>
                <w:lang w:eastAsia="zh-CN"/>
              </w:rPr>
              <w:t>MCG split bearer</w:t>
            </w:r>
          </w:p>
        </w:tc>
        <w:tc>
          <w:tcPr>
            <w:tcW w:w="2017" w:type="dxa"/>
          </w:tcPr>
          <w:p w:rsidR="00AD0F4A" w:rsidRDefault="00EE2504" w:rsidP="00EE74EE">
            <w:pPr>
              <w:rPr>
                <w:lang w:eastAsia="zh-CN"/>
              </w:rPr>
            </w:pPr>
            <w:r>
              <w:rPr>
                <w:rFonts w:hint="eastAsia"/>
                <w:lang w:eastAsia="zh-CN"/>
              </w:rPr>
              <w:t>Yes</w:t>
            </w:r>
          </w:p>
        </w:tc>
        <w:tc>
          <w:tcPr>
            <w:tcW w:w="1904" w:type="dxa"/>
          </w:tcPr>
          <w:p w:rsidR="00AD0F4A" w:rsidRDefault="00EE2504" w:rsidP="00EE74EE">
            <w:pPr>
              <w:rPr>
                <w:lang w:eastAsia="zh-CN"/>
              </w:rPr>
            </w:pPr>
            <w:r>
              <w:rPr>
                <w:rFonts w:hint="eastAsia"/>
                <w:lang w:eastAsia="zh-CN"/>
              </w:rPr>
              <w:t>N/A</w:t>
            </w:r>
          </w:p>
        </w:tc>
        <w:tc>
          <w:tcPr>
            <w:tcW w:w="1904" w:type="dxa"/>
          </w:tcPr>
          <w:p w:rsidR="00AD0F4A" w:rsidRDefault="00EE2504" w:rsidP="00EE74EE">
            <w:pPr>
              <w:rPr>
                <w:lang w:eastAsia="zh-CN"/>
              </w:rPr>
            </w:pPr>
            <w:r>
              <w:rPr>
                <w:rFonts w:hint="eastAsia"/>
                <w:lang w:eastAsia="zh-CN"/>
              </w:rPr>
              <w:t>Yes</w:t>
            </w:r>
          </w:p>
        </w:tc>
        <w:tc>
          <w:tcPr>
            <w:tcW w:w="1904" w:type="dxa"/>
          </w:tcPr>
          <w:p w:rsidR="00AD0F4A" w:rsidRDefault="008A09F9" w:rsidP="00EE74EE">
            <w:pPr>
              <w:rPr>
                <w:lang w:eastAsia="zh-CN"/>
              </w:rPr>
            </w:pPr>
            <w:r>
              <w:rPr>
                <w:lang w:eastAsia="zh-CN"/>
              </w:rPr>
              <w:t>No (for DRBs)</w:t>
            </w:r>
          </w:p>
        </w:tc>
      </w:tr>
      <w:tr w:rsidR="00AD0F4A" w:rsidTr="00D22E53">
        <w:tc>
          <w:tcPr>
            <w:tcW w:w="1902" w:type="dxa"/>
          </w:tcPr>
          <w:p w:rsidR="00AD0F4A" w:rsidRDefault="00EE2504" w:rsidP="00EE74EE">
            <w:pPr>
              <w:rPr>
                <w:lang w:eastAsia="zh-CN"/>
              </w:rPr>
            </w:pPr>
            <w:r>
              <w:rPr>
                <w:rFonts w:hint="eastAsia"/>
                <w:lang w:eastAsia="zh-CN"/>
              </w:rPr>
              <w:t>SCG bearer</w:t>
            </w:r>
          </w:p>
        </w:tc>
        <w:tc>
          <w:tcPr>
            <w:tcW w:w="2017" w:type="dxa"/>
          </w:tcPr>
          <w:p w:rsidR="00AD0F4A" w:rsidRDefault="008A09F9" w:rsidP="00EE74EE">
            <w:pPr>
              <w:rPr>
                <w:lang w:eastAsia="zh-CN"/>
              </w:rPr>
            </w:pPr>
            <w:r>
              <w:rPr>
                <w:rFonts w:hint="eastAsia"/>
                <w:lang w:eastAsia="zh-CN"/>
              </w:rPr>
              <w:t>Yes</w:t>
            </w:r>
          </w:p>
        </w:tc>
        <w:tc>
          <w:tcPr>
            <w:tcW w:w="1904" w:type="dxa"/>
          </w:tcPr>
          <w:p w:rsidR="00AD0F4A" w:rsidRDefault="008A09F9" w:rsidP="00EE74EE">
            <w:pPr>
              <w:rPr>
                <w:lang w:eastAsia="zh-CN"/>
              </w:rPr>
            </w:pPr>
            <w:r>
              <w:rPr>
                <w:rFonts w:hint="eastAsia"/>
                <w:lang w:eastAsia="zh-CN"/>
              </w:rPr>
              <w:t>Yes</w:t>
            </w:r>
          </w:p>
        </w:tc>
        <w:tc>
          <w:tcPr>
            <w:tcW w:w="1904" w:type="dxa"/>
          </w:tcPr>
          <w:p w:rsidR="00AD0F4A" w:rsidRDefault="00EE2504" w:rsidP="00EE74EE">
            <w:pPr>
              <w:rPr>
                <w:lang w:eastAsia="zh-CN"/>
              </w:rPr>
            </w:pPr>
            <w:r>
              <w:rPr>
                <w:rFonts w:hint="eastAsia"/>
                <w:lang w:eastAsia="zh-CN"/>
              </w:rPr>
              <w:t>N/A</w:t>
            </w:r>
          </w:p>
        </w:tc>
        <w:tc>
          <w:tcPr>
            <w:tcW w:w="1904" w:type="dxa"/>
          </w:tcPr>
          <w:p w:rsidR="00AD0F4A" w:rsidRDefault="008A09F9" w:rsidP="00EE74EE">
            <w:pPr>
              <w:rPr>
                <w:lang w:eastAsia="zh-CN"/>
              </w:rPr>
            </w:pPr>
            <w:r>
              <w:rPr>
                <w:rFonts w:hint="eastAsia"/>
                <w:lang w:eastAsia="zh-CN"/>
              </w:rPr>
              <w:t>Yes</w:t>
            </w:r>
          </w:p>
        </w:tc>
      </w:tr>
      <w:tr w:rsidR="00EE2504" w:rsidTr="00AD0F4A">
        <w:tc>
          <w:tcPr>
            <w:tcW w:w="1902" w:type="dxa"/>
          </w:tcPr>
          <w:p w:rsidR="00EE2504" w:rsidRDefault="00EE2504" w:rsidP="00EE74EE">
            <w:pPr>
              <w:rPr>
                <w:lang w:eastAsia="zh-CN"/>
              </w:rPr>
            </w:pPr>
            <w:r>
              <w:rPr>
                <w:rFonts w:hint="eastAsia"/>
                <w:lang w:eastAsia="zh-CN"/>
              </w:rPr>
              <w:t>SCG split bearer</w:t>
            </w:r>
          </w:p>
        </w:tc>
        <w:tc>
          <w:tcPr>
            <w:tcW w:w="2017" w:type="dxa"/>
          </w:tcPr>
          <w:p w:rsidR="00EE2504" w:rsidRDefault="008A09F9" w:rsidP="00EE74EE">
            <w:pPr>
              <w:rPr>
                <w:lang w:eastAsia="zh-CN"/>
              </w:rPr>
            </w:pPr>
            <w:r>
              <w:rPr>
                <w:rFonts w:hint="eastAsia"/>
                <w:lang w:eastAsia="zh-CN"/>
              </w:rPr>
              <w:t>Yes</w:t>
            </w:r>
          </w:p>
        </w:tc>
        <w:tc>
          <w:tcPr>
            <w:tcW w:w="1904" w:type="dxa"/>
          </w:tcPr>
          <w:p w:rsidR="00EE2504" w:rsidRDefault="008A09F9" w:rsidP="00EE74EE">
            <w:pPr>
              <w:rPr>
                <w:lang w:eastAsia="zh-CN"/>
              </w:rPr>
            </w:pPr>
            <w:r>
              <w:rPr>
                <w:rFonts w:hint="eastAsia"/>
                <w:lang w:eastAsia="zh-CN"/>
              </w:rPr>
              <w:t>No (</w:t>
            </w:r>
            <w:r>
              <w:rPr>
                <w:lang w:eastAsia="zh-CN"/>
              </w:rPr>
              <w:t>for DRBs</w:t>
            </w:r>
            <w:r>
              <w:rPr>
                <w:rFonts w:hint="eastAsia"/>
                <w:lang w:eastAsia="zh-CN"/>
              </w:rPr>
              <w:t>)</w:t>
            </w:r>
          </w:p>
        </w:tc>
        <w:tc>
          <w:tcPr>
            <w:tcW w:w="1904" w:type="dxa"/>
          </w:tcPr>
          <w:p w:rsidR="00EE2504" w:rsidRDefault="008A09F9" w:rsidP="00EE74EE">
            <w:pPr>
              <w:rPr>
                <w:lang w:eastAsia="zh-CN"/>
              </w:rPr>
            </w:pPr>
            <w:r>
              <w:rPr>
                <w:rFonts w:hint="eastAsia"/>
                <w:lang w:eastAsia="zh-CN"/>
              </w:rPr>
              <w:t>Yes</w:t>
            </w:r>
          </w:p>
        </w:tc>
        <w:tc>
          <w:tcPr>
            <w:tcW w:w="1904" w:type="dxa"/>
          </w:tcPr>
          <w:p w:rsidR="00EE2504" w:rsidRDefault="00EE2504" w:rsidP="00EE74EE">
            <w:pPr>
              <w:rPr>
                <w:lang w:eastAsia="zh-CN"/>
              </w:rPr>
            </w:pPr>
            <w:r>
              <w:rPr>
                <w:rFonts w:hint="eastAsia"/>
                <w:lang w:eastAsia="zh-CN"/>
              </w:rPr>
              <w:t>N/A</w:t>
            </w:r>
          </w:p>
        </w:tc>
      </w:tr>
    </w:tbl>
    <w:p w:rsidR="00AD0F4A" w:rsidRDefault="00AD0F4A" w:rsidP="00EE74EE"/>
    <w:p w:rsidR="00EE74EE" w:rsidRPr="00EC3A63" w:rsidRDefault="00B61231" w:rsidP="003626BA">
      <w:r>
        <w:rPr>
          <w:b/>
        </w:rPr>
        <w:lastRenderedPageBreak/>
        <w:t>Proposal 6</w:t>
      </w:r>
      <w:r w:rsidR="00EE74EE" w:rsidRPr="00F82C4A">
        <w:rPr>
          <w:b/>
        </w:rPr>
        <w:t xml:space="preserve">: </w:t>
      </w:r>
      <w:r w:rsidR="00A70998">
        <w:rPr>
          <w:b/>
        </w:rPr>
        <w:t>T</w:t>
      </w:r>
      <w:r w:rsidR="00A70998" w:rsidRPr="00D22E53">
        <w:rPr>
          <w:b/>
        </w:rPr>
        <w:t>he coexistence of MCG bearer and MCG/SCG split bearer, as well as the coexistence of SCG bearer and MCG/SCG split bearer should be enabled for DRBs in NR DC</w:t>
      </w:r>
      <w:r w:rsidR="00A70998" w:rsidDel="00A70998">
        <w:rPr>
          <w:b/>
        </w:rPr>
        <w:t xml:space="preserve"> </w:t>
      </w:r>
      <w:r w:rsidR="00EE74EE" w:rsidRPr="00F82C4A">
        <w:rPr>
          <w:b/>
        </w:rPr>
        <w:t>.</w:t>
      </w:r>
    </w:p>
    <w:p w:rsidR="00B61231" w:rsidRDefault="00B61231" w:rsidP="00B61231">
      <w:pPr>
        <w:pStyle w:val="Heading2"/>
        <w:rPr>
          <w:lang w:eastAsia="zh-CN"/>
        </w:rPr>
      </w:pPr>
      <w:bookmarkStart w:id="2" w:name="OLE_LINK14"/>
      <w:bookmarkStart w:id="3" w:name="OLE_LINK15"/>
      <w:r>
        <w:rPr>
          <w:rFonts w:hint="eastAsia"/>
          <w:lang w:eastAsia="zh-CN"/>
        </w:rPr>
        <w:t>2.</w:t>
      </w:r>
      <w:r>
        <w:rPr>
          <w:lang w:eastAsia="zh-CN"/>
        </w:rPr>
        <w:t>3</w:t>
      </w:r>
      <w:r>
        <w:rPr>
          <w:rFonts w:hint="eastAsia"/>
          <w:lang w:eastAsia="zh-CN"/>
        </w:rPr>
        <w:t xml:space="preserve"> </w:t>
      </w:r>
      <w:r>
        <w:rPr>
          <w:lang w:eastAsia="zh-CN"/>
        </w:rPr>
        <w:t>Data transmission mode</w:t>
      </w:r>
    </w:p>
    <w:p w:rsidR="003626BA" w:rsidRDefault="00B61231" w:rsidP="00F4726E">
      <w:r w:rsidRPr="00F4726E">
        <w:rPr>
          <w:rFonts w:hint="eastAsia"/>
        </w:rPr>
        <w:t>The objective of LTE DC is to improve the capacity, therefore data split is</w:t>
      </w:r>
      <w:r w:rsidR="00F4726E">
        <w:t xml:space="preserve"> specified to benefit from the aggregated data transmission over multiple carrier frequencies. However, NR is design not only for capacity, but also targeting ultra-reliability and low latency. </w:t>
      </w:r>
      <w:r w:rsidRPr="00F4726E">
        <w:rPr>
          <w:rFonts w:hint="eastAsia"/>
        </w:rPr>
        <w:t xml:space="preserve"> </w:t>
      </w:r>
      <w:bookmarkEnd w:id="2"/>
      <w:bookmarkEnd w:id="3"/>
      <w:r w:rsidR="003626BA">
        <w:t xml:space="preserve">To this </w:t>
      </w:r>
      <w:r w:rsidR="003626BA" w:rsidRPr="00303E20">
        <w:t xml:space="preserve">end, data duplication is one of the candidate solution to improve the robustness and reliability, for both control plane and user plane </w:t>
      </w:r>
      <w:r w:rsidR="003626BA" w:rsidRPr="004A01DC">
        <w:t>[</w:t>
      </w:r>
      <w:r w:rsidR="00F4726E" w:rsidRPr="004A01DC">
        <w:t>4</w:t>
      </w:r>
      <w:r w:rsidR="003626BA" w:rsidRPr="004A01DC">
        <w:t>]</w:t>
      </w:r>
      <w:r w:rsidR="003626BA" w:rsidRPr="00303E20">
        <w:t>. Th</w:t>
      </w:r>
      <w:r w:rsidR="00F4726E" w:rsidRPr="00303E20">
        <w:t>e</w:t>
      </w:r>
      <w:r w:rsidR="003626BA" w:rsidRPr="004A01DC">
        <w:t xml:space="preserve"> impact </w:t>
      </w:r>
      <w:r w:rsidR="00F4726E" w:rsidRPr="004A01DC">
        <w:t xml:space="preserve">due to duplication </w:t>
      </w:r>
      <w:r w:rsidR="003626BA" w:rsidRPr="004A01DC">
        <w:t xml:space="preserve">needs to be studied in NR-NR </w:t>
      </w:r>
      <w:r w:rsidR="00F4726E" w:rsidRPr="004A01DC">
        <w:t>DC</w:t>
      </w:r>
      <w:r w:rsidR="003626BA" w:rsidRPr="004A01DC">
        <w:t xml:space="preserve"> scenarios</w:t>
      </w:r>
      <w:r w:rsidR="00F4726E" w:rsidRPr="004A01DC">
        <w:t xml:space="preserve"> [</w:t>
      </w:r>
      <w:r w:rsidR="00AE5599" w:rsidRPr="004A01DC">
        <w:t>5</w:t>
      </w:r>
      <w:r w:rsidR="00F4726E" w:rsidRPr="004A01DC">
        <w:t>]</w:t>
      </w:r>
      <w:r w:rsidR="003626BA" w:rsidRPr="00303E20">
        <w:t xml:space="preserve">. In addition, as we pointed out in </w:t>
      </w:r>
      <w:r w:rsidR="00F4726E" w:rsidRPr="00303E20">
        <w:t>section 1</w:t>
      </w:r>
      <w:r w:rsidR="003626BA" w:rsidRPr="004A01DC">
        <w:t xml:space="preserve">, it is proposed to study the aggregation of cells of same frequency (i.e., intra-frequency multi-connectivity). </w:t>
      </w:r>
      <w:r w:rsidR="00D22A21" w:rsidRPr="004A01DC">
        <w:t>Considering the inter-cell interference on the same carrier frequency,</w:t>
      </w:r>
      <w:r w:rsidR="003626BA" w:rsidRPr="004A01DC">
        <w:t xml:space="preserve"> </w:t>
      </w:r>
      <w:r w:rsidR="00D22A21" w:rsidRPr="004A01DC">
        <w:t xml:space="preserve">the fast </w:t>
      </w:r>
      <w:r w:rsidR="003626BA" w:rsidRPr="004A01DC">
        <w:t>data switching</w:t>
      </w:r>
      <w:r w:rsidR="00D22A21" w:rsidRPr="004A01DC">
        <w:t>, in addition to data ag</w:t>
      </w:r>
      <w:r w:rsidR="00D22A21">
        <w:t>gregation, can be considered</w:t>
      </w:r>
      <w:r w:rsidR="003626BA">
        <w:t xml:space="preserve"> </w:t>
      </w:r>
      <w:r w:rsidR="00D22A21">
        <w:t>to improve the link robustness.</w:t>
      </w:r>
    </w:p>
    <w:p w:rsidR="009030E5" w:rsidRPr="00D22A21" w:rsidRDefault="003626BA" w:rsidP="009030E5">
      <w:pPr>
        <w:rPr>
          <w:b/>
        </w:rPr>
      </w:pPr>
      <w:r>
        <w:rPr>
          <w:b/>
        </w:rPr>
        <w:t xml:space="preserve">Proposal </w:t>
      </w:r>
      <w:r w:rsidR="00D22A21">
        <w:rPr>
          <w:b/>
        </w:rPr>
        <w:t>7</w:t>
      </w:r>
      <w:r w:rsidRPr="00F82C4A">
        <w:rPr>
          <w:b/>
        </w:rPr>
        <w:t xml:space="preserve">: </w:t>
      </w:r>
      <w:r>
        <w:rPr>
          <w:b/>
        </w:rPr>
        <w:t xml:space="preserve">It is proposed to </w:t>
      </w:r>
      <w:r w:rsidR="00D22A21">
        <w:rPr>
          <w:b/>
        </w:rPr>
        <w:t xml:space="preserve">specify not only LTE-DC like </w:t>
      </w:r>
      <w:r>
        <w:rPr>
          <w:b/>
        </w:rPr>
        <w:t>data aggregation</w:t>
      </w:r>
      <w:r w:rsidR="00D22A21">
        <w:rPr>
          <w:b/>
        </w:rPr>
        <w:t xml:space="preserve">, but also </w:t>
      </w:r>
      <w:r w:rsidR="005C5E09">
        <w:rPr>
          <w:b/>
        </w:rPr>
        <w:t>enable</w:t>
      </w:r>
      <w:r w:rsidR="00D22A21">
        <w:rPr>
          <w:b/>
        </w:rPr>
        <w:t xml:space="preserve"> the data </w:t>
      </w:r>
      <w:r>
        <w:rPr>
          <w:b/>
        </w:rPr>
        <w:t xml:space="preserve">duplication/switching for </w:t>
      </w:r>
      <w:r w:rsidR="00D22A21">
        <w:rPr>
          <w:b/>
        </w:rPr>
        <w:t>NR DC</w:t>
      </w:r>
      <w:r w:rsidRPr="00F82C4A">
        <w:rPr>
          <w:b/>
        </w:rPr>
        <w:t>.</w:t>
      </w:r>
    </w:p>
    <w:p w:rsidR="00CD4C7B" w:rsidRPr="006E13D1" w:rsidRDefault="00E76E08" w:rsidP="00CD4C7B">
      <w:pPr>
        <w:pStyle w:val="Heading1"/>
      </w:pPr>
      <w:r>
        <w:t>3</w:t>
      </w:r>
      <w:r w:rsidR="00CD4C7B" w:rsidRPr="006E13D1">
        <w:tab/>
      </w:r>
      <w:r w:rsidR="00D025BF">
        <w:t>Conclusion</w:t>
      </w:r>
    </w:p>
    <w:p w:rsidR="00CD4C7B" w:rsidRDefault="00301FA2" w:rsidP="00CD4C7B">
      <w:r>
        <w:t xml:space="preserve">This contribution </w:t>
      </w:r>
      <w:r w:rsidR="00381A17">
        <w:t xml:space="preserve">discusses the user plane architecture for NR dual connectivity </w:t>
      </w:r>
      <w:r>
        <w:t>and the following was proposed:</w:t>
      </w:r>
    </w:p>
    <w:p w:rsidR="00381A17" w:rsidRPr="005C6A11" w:rsidRDefault="00381A17" w:rsidP="00381A17">
      <w:pPr>
        <w:rPr>
          <w:b/>
          <w:lang w:eastAsia="ja-JP"/>
        </w:rPr>
      </w:pPr>
      <w:r w:rsidRPr="005C6A11">
        <w:rPr>
          <w:b/>
          <w:lang w:eastAsia="ja-JP"/>
        </w:rPr>
        <w:t>Obsevation#1: LTE DC is restricting to inter-frequency aggregation for capacity boost.</w:t>
      </w:r>
    </w:p>
    <w:p w:rsidR="00381A17" w:rsidRDefault="00381A17" w:rsidP="00381A17">
      <w:pPr>
        <w:rPr>
          <w:b/>
        </w:rPr>
      </w:pPr>
      <w:r>
        <w:rPr>
          <w:b/>
        </w:rPr>
        <w:t xml:space="preserve">Proposal </w:t>
      </w:r>
      <w:r w:rsidRPr="003626BA">
        <w:rPr>
          <w:b/>
        </w:rPr>
        <w:t xml:space="preserve">1: </w:t>
      </w:r>
      <w:r>
        <w:rPr>
          <w:b/>
        </w:rPr>
        <w:t>B</w:t>
      </w:r>
      <w:r w:rsidRPr="003626BA">
        <w:rPr>
          <w:b/>
        </w:rPr>
        <w:t>oth inter-frequency and intra-frequency scenarios</w:t>
      </w:r>
      <w:r>
        <w:rPr>
          <w:b/>
        </w:rPr>
        <w:t xml:space="preserve"> shall be considered</w:t>
      </w:r>
      <w:r w:rsidRPr="003626BA">
        <w:rPr>
          <w:b/>
        </w:rPr>
        <w:t xml:space="preserve"> for NR dual connectivity. </w:t>
      </w:r>
    </w:p>
    <w:p w:rsidR="00381A17" w:rsidRDefault="00381A17" w:rsidP="00381A17">
      <w:pPr>
        <w:rPr>
          <w:b/>
        </w:rPr>
      </w:pPr>
      <w:r w:rsidRPr="00F82C4A">
        <w:rPr>
          <w:b/>
        </w:rPr>
        <w:t xml:space="preserve">Proposal </w:t>
      </w:r>
      <w:r>
        <w:rPr>
          <w:b/>
        </w:rPr>
        <w:t>2</w:t>
      </w:r>
      <w:r w:rsidRPr="00F82C4A">
        <w:rPr>
          <w:b/>
        </w:rPr>
        <w:t xml:space="preserve">: </w:t>
      </w:r>
      <w:r>
        <w:rPr>
          <w:b/>
        </w:rPr>
        <w:t>The split bearer via MCG (i.e. 3C bearer) and direct routing/SCG bearer (i.e. 1A bearer) should be adopted for NR-NR dual connectivity</w:t>
      </w:r>
      <w:r w:rsidRPr="00F82C4A">
        <w:rPr>
          <w:b/>
        </w:rPr>
        <w:t>.</w:t>
      </w:r>
    </w:p>
    <w:p w:rsidR="00381A17" w:rsidRPr="00E777DE" w:rsidRDefault="00381A17" w:rsidP="00381A17">
      <w:pPr>
        <w:rPr>
          <w:b/>
          <w:lang w:eastAsia="zh-CN"/>
        </w:rPr>
      </w:pPr>
      <w:r w:rsidRPr="00E777DE">
        <w:rPr>
          <w:b/>
          <w:bCs/>
        </w:rPr>
        <w:t>Proposal 3: SCG split bearer</w:t>
      </w:r>
      <w:r>
        <w:rPr>
          <w:b/>
          <w:bCs/>
        </w:rPr>
        <w:t xml:space="preserve"> shall be adopted</w:t>
      </w:r>
      <w:r w:rsidRPr="00E777DE">
        <w:rPr>
          <w:b/>
          <w:bCs/>
        </w:rPr>
        <w:t xml:space="preserve"> for NR </w:t>
      </w:r>
      <w:r>
        <w:rPr>
          <w:b/>
          <w:bCs/>
        </w:rPr>
        <w:t>DC</w:t>
      </w:r>
      <w:r w:rsidRPr="00E777DE">
        <w:rPr>
          <w:b/>
          <w:bCs/>
        </w:rPr>
        <w:t xml:space="preserve">.    </w:t>
      </w:r>
    </w:p>
    <w:p w:rsidR="00381A17" w:rsidRPr="00225AAC" w:rsidRDefault="00381A17" w:rsidP="00381A17">
      <w:pPr>
        <w:rPr>
          <w:b/>
        </w:rPr>
      </w:pPr>
      <w:r w:rsidRPr="00025972">
        <w:rPr>
          <w:b/>
        </w:rPr>
        <w:t xml:space="preserve">Proposal 4: It is proposed to </w:t>
      </w:r>
      <w:r>
        <w:rPr>
          <w:b/>
        </w:rPr>
        <w:t>adopt Fig.1 as the UP radio protocol architecture for</w:t>
      </w:r>
      <w:r w:rsidRPr="00025972">
        <w:rPr>
          <w:b/>
        </w:rPr>
        <w:t xml:space="preserve"> NR </w:t>
      </w:r>
      <w:r>
        <w:rPr>
          <w:b/>
        </w:rPr>
        <w:t>DC</w:t>
      </w:r>
      <w:r w:rsidRPr="00025972">
        <w:rPr>
          <w:b/>
        </w:rPr>
        <w:t>.</w:t>
      </w:r>
    </w:p>
    <w:p w:rsidR="00A70998" w:rsidRPr="00976C31" w:rsidRDefault="00A70998" w:rsidP="00A70998">
      <w:pPr>
        <w:rPr>
          <w:b/>
          <w:lang w:eastAsia="zh-CN"/>
        </w:rPr>
      </w:pPr>
      <w:r w:rsidRPr="00976C31">
        <w:rPr>
          <w:b/>
          <w:lang w:eastAsia="zh-CN"/>
        </w:rPr>
        <w:t xml:space="preserve">Proposal 5: </w:t>
      </w:r>
      <w:r>
        <w:rPr>
          <w:b/>
          <w:lang w:eastAsia="zh-CN"/>
        </w:rPr>
        <w:t xml:space="preserve">For DRBs, </w:t>
      </w:r>
      <w:r w:rsidRPr="00976C31">
        <w:rPr>
          <w:b/>
          <w:lang w:eastAsia="zh-CN"/>
        </w:rPr>
        <w:t xml:space="preserve">MCG split bearer and SCG split bearer cannot be configured at the same time. </w:t>
      </w:r>
    </w:p>
    <w:p w:rsidR="00A70998" w:rsidRPr="00EC3A63" w:rsidRDefault="00A70998" w:rsidP="00A70998">
      <w:r>
        <w:rPr>
          <w:b/>
        </w:rPr>
        <w:t>Proposal 6</w:t>
      </w:r>
      <w:r w:rsidRPr="00F82C4A">
        <w:rPr>
          <w:b/>
        </w:rPr>
        <w:t xml:space="preserve">: </w:t>
      </w:r>
      <w:r>
        <w:rPr>
          <w:b/>
        </w:rPr>
        <w:t>T</w:t>
      </w:r>
      <w:r w:rsidRPr="003E565E">
        <w:rPr>
          <w:b/>
        </w:rPr>
        <w:t>he coexistence of MCG bearer and MCG/SCG split bearer, as well as the coexistence of SCG bearer and MCG/SCG split bearer should be enabled for DRBs in NR DC</w:t>
      </w:r>
      <w:r w:rsidDel="00A70998">
        <w:rPr>
          <w:b/>
        </w:rPr>
        <w:t xml:space="preserve"> </w:t>
      </w:r>
      <w:r w:rsidRPr="00F82C4A">
        <w:rPr>
          <w:b/>
        </w:rPr>
        <w:t>.</w:t>
      </w:r>
    </w:p>
    <w:p w:rsidR="00381A17" w:rsidRPr="00D22A21" w:rsidRDefault="00381A17" w:rsidP="00381A17">
      <w:pPr>
        <w:rPr>
          <w:b/>
        </w:rPr>
      </w:pPr>
      <w:r>
        <w:rPr>
          <w:b/>
        </w:rPr>
        <w:t>Proposal 7</w:t>
      </w:r>
      <w:r w:rsidRPr="00F82C4A">
        <w:rPr>
          <w:b/>
        </w:rPr>
        <w:t xml:space="preserve">: </w:t>
      </w:r>
      <w:r>
        <w:rPr>
          <w:b/>
        </w:rPr>
        <w:t>It is proposed to specify not only LTE-DC like data aggregation, but also enable the data duplication/switching for NR DC</w:t>
      </w:r>
      <w:r w:rsidRPr="00F82C4A">
        <w:rPr>
          <w:b/>
        </w:rPr>
        <w:t>.</w:t>
      </w:r>
    </w:p>
    <w:p w:rsidR="00261EF5" w:rsidRPr="006E13D1" w:rsidRDefault="00261EF5" w:rsidP="00261EF5">
      <w:pPr>
        <w:pStyle w:val="Heading1"/>
      </w:pPr>
      <w:r w:rsidRPr="006E13D1">
        <w:t>References</w:t>
      </w:r>
    </w:p>
    <w:p w:rsidR="00261EF5" w:rsidRPr="00303E20" w:rsidRDefault="00261EF5" w:rsidP="00261EF5">
      <w:pPr>
        <w:numPr>
          <w:ilvl w:val="0"/>
          <w:numId w:val="4"/>
        </w:numPr>
        <w:overflowPunct w:val="0"/>
        <w:autoSpaceDE w:val="0"/>
        <w:autoSpaceDN w:val="0"/>
        <w:adjustRightInd w:val="0"/>
        <w:textAlignment w:val="baseline"/>
      </w:pPr>
      <w:bookmarkStart w:id="4" w:name="_Ref75086397"/>
      <w:r>
        <w:t xml:space="preserve">R2-170847, WID </w:t>
      </w:r>
      <w:r w:rsidRPr="00303E20">
        <w:t>on new radio access technology</w:t>
      </w:r>
    </w:p>
    <w:p w:rsidR="00261EF5" w:rsidRPr="004A01DC" w:rsidRDefault="00261EF5" w:rsidP="00261EF5">
      <w:pPr>
        <w:numPr>
          <w:ilvl w:val="0"/>
          <w:numId w:val="4"/>
        </w:numPr>
        <w:overflowPunct w:val="0"/>
        <w:autoSpaceDE w:val="0"/>
        <w:autoSpaceDN w:val="0"/>
        <w:adjustRightInd w:val="0"/>
        <w:textAlignment w:val="baseline"/>
      </w:pPr>
      <w:r w:rsidRPr="004A01DC">
        <w:t>R2</w:t>
      </w:r>
      <w:r w:rsidRPr="004A01DC">
        <w:rPr>
          <w:lang w:eastAsia="zh-CN"/>
        </w:rPr>
        <w:t>-17</w:t>
      </w:r>
      <w:r w:rsidR="004A01DC" w:rsidRPr="004A01DC">
        <w:rPr>
          <w:lang w:eastAsia="zh-CN"/>
        </w:rPr>
        <w:t>03162</w:t>
      </w:r>
      <w:r w:rsidRPr="004A01DC">
        <w:rPr>
          <w:lang w:eastAsia="zh-CN"/>
        </w:rPr>
        <w:t xml:space="preserve">, </w:t>
      </w:r>
      <w:r w:rsidR="00956801" w:rsidRPr="00956801">
        <w:rPr>
          <w:lang w:eastAsia="zh-CN"/>
        </w:rPr>
        <w:t>Intra-frequency dual connectivity and dual connected handover</w:t>
      </w:r>
    </w:p>
    <w:p w:rsidR="00261EF5" w:rsidRPr="00303E20" w:rsidRDefault="00261EF5" w:rsidP="00261EF5">
      <w:pPr>
        <w:numPr>
          <w:ilvl w:val="0"/>
          <w:numId w:val="4"/>
        </w:numPr>
        <w:overflowPunct w:val="0"/>
        <w:autoSpaceDE w:val="0"/>
        <w:autoSpaceDN w:val="0"/>
        <w:adjustRightInd w:val="0"/>
        <w:textAlignment w:val="baseline"/>
      </w:pPr>
      <w:r w:rsidRPr="00303E20">
        <w:t>3GPP TR 38.804</w:t>
      </w:r>
    </w:p>
    <w:p w:rsidR="00261EF5" w:rsidRPr="004A01DC" w:rsidRDefault="00261EF5" w:rsidP="00261EF5">
      <w:pPr>
        <w:numPr>
          <w:ilvl w:val="0"/>
          <w:numId w:val="4"/>
        </w:numPr>
        <w:overflowPunct w:val="0"/>
        <w:autoSpaceDE w:val="0"/>
        <w:autoSpaceDN w:val="0"/>
        <w:adjustRightInd w:val="0"/>
        <w:textAlignment w:val="baseline"/>
      </w:pPr>
      <w:r w:rsidRPr="004A01DC">
        <w:rPr>
          <w:rFonts w:hint="eastAsia"/>
          <w:lang w:eastAsia="zh-CN"/>
        </w:rPr>
        <w:t>R2-</w:t>
      </w:r>
      <w:r w:rsidR="00303E20" w:rsidRPr="004A01DC">
        <w:rPr>
          <w:rFonts w:hint="eastAsia"/>
          <w:lang w:eastAsia="zh-CN"/>
        </w:rPr>
        <w:t>17</w:t>
      </w:r>
      <w:r w:rsidR="00303E20" w:rsidRPr="00303E20">
        <w:rPr>
          <w:lang w:eastAsia="zh-CN"/>
        </w:rPr>
        <w:t>03020</w:t>
      </w:r>
      <w:r w:rsidRPr="00303E20">
        <w:rPr>
          <w:rFonts w:hint="eastAsia"/>
          <w:lang w:eastAsia="zh-CN"/>
        </w:rPr>
        <w:t xml:space="preserve">, </w:t>
      </w:r>
      <w:r w:rsidRPr="00303E20">
        <w:rPr>
          <w:lang w:eastAsia="zh-CN"/>
        </w:rPr>
        <w:t xml:space="preserve">control plane architecture </w:t>
      </w:r>
      <w:r w:rsidR="00AE5599" w:rsidRPr="00303E20">
        <w:rPr>
          <w:lang w:eastAsia="zh-CN"/>
        </w:rPr>
        <w:t>for NR-NR Dual connectivity</w:t>
      </w:r>
    </w:p>
    <w:p w:rsidR="00261EF5" w:rsidRPr="00303E20" w:rsidRDefault="00AE5599" w:rsidP="00261EF5">
      <w:pPr>
        <w:numPr>
          <w:ilvl w:val="0"/>
          <w:numId w:val="4"/>
        </w:numPr>
        <w:overflowPunct w:val="0"/>
        <w:autoSpaceDE w:val="0"/>
        <w:autoSpaceDN w:val="0"/>
        <w:adjustRightInd w:val="0"/>
        <w:textAlignment w:val="baseline"/>
      </w:pPr>
      <w:r w:rsidRPr="004A01DC">
        <w:t>R2-</w:t>
      </w:r>
      <w:r w:rsidR="00303E20" w:rsidRPr="004A01DC">
        <w:t>17</w:t>
      </w:r>
      <w:r w:rsidR="00303E20" w:rsidRPr="00303E20">
        <w:t>02632</w:t>
      </w:r>
      <w:r w:rsidRPr="00303E20">
        <w:t>, Overview of Duplication Operation</w:t>
      </w:r>
    </w:p>
    <w:bookmarkEnd w:id="4"/>
    <w:p w:rsidR="00CD4C7B" w:rsidRPr="00261EF5"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F86" w:rsidRDefault="00B71F86">
      <w:r>
        <w:separator/>
      </w:r>
    </w:p>
  </w:endnote>
  <w:endnote w:type="continuationSeparator" w:id="0">
    <w:p w:rsidR="00B71F86" w:rsidRDefault="00B71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F86" w:rsidRDefault="00B71F86">
      <w:r>
        <w:separator/>
      </w:r>
    </w:p>
  </w:footnote>
  <w:footnote w:type="continuationSeparator" w:id="0">
    <w:p w:rsidR="00B71F86" w:rsidRDefault="00B71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F059D8"/>
    <w:multiLevelType w:val="hybridMultilevel"/>
    <w:tmpl w:val="00480C1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C70"/>
    <w:rsid w:val="00033397"/>
    <w:rsid w:val="00040095"/>
    <w:rsid w:val="00043B76"/>
    <w:rsid w:val="00046200"/>
    <w:rsid w:val="000779BA"/>
    <w:rsid w:val="00080512"/>
    <w:rsid w:val="000867CA"/>
    <w:rsid w:val="00090468"/>
    <w:rsid w:val="000B7BCF"/>
    <w:rsid w:val="000C2DF0"/>
    <w:rsid w:val="000C522B"/>
    <w:rsid w:val="000D58AB"/>
    <w:rsid w:val="000E468B"/>
    <w:rsid w:val="001217F1"/>
    <w:rsid w:val="00145075"/>
    <w:rsid w:val="00164EC4"/>
    <w:rsid w:val="001741A0"/>
    <w:rsid w:val="00194CD0"/>
    <w:rsid w:val="001B49C9"/>
    <w:rsid w:val="001C61DE"/>
    <w:rsid w:val="001F168B"/>
    <w:rsid w:val="001F7831"/>
    <w:rsid w:val="00204045"/>
    <w:rsid w:val="0022606D"/>
    <w:rsid w:val="00231C74"/>
    <w:rsid w:val="002441E9"/>
    <w:rsid w:val="00251E11"/>
    <w:rsid w:val="00261EF5"/>
    <w:rsid w:val="002747EC"/>
    <w:rsid w:val="002855BF"/>
    <w:rsid w:val="002D2FB5"/>
    <w:rsid w:val="002D76EC"/>
    <w:rsid w:val="002F0D22"/>
    <w:rsid w:val="002F14ED"/>
    <w:rsid w:val="00301FA2"/>
    <w:rsid w:val="00303E20"/>
    <w:rsid w:val="003172DC"/>
    <w:rsid w:val="00326069"/>
    <w:rsid w:val="0035462D"/>
    <w:rsid w:val="003626BA"/>
    <w:rsid w:val="00367D1A"/>
    <w:rsid w:val="003722EE"/>
    <w:rsid w:val="00381A17"/>
    <w:rsid w:val="00394B56"/>
    <w:rsid w:val="003A7234"/>
    <w:rsid w:val="003B40AD"/>
    <w:rsid w:val="003C4E37"/>
    <w:rsid w:val="003D5AA1"/>
    <w:rsid w:val="003E16BE"/>
    <w:rsid w:val="00401855"/>
    <w:rsid w:val="0041346D"/>
    <w:rsid w:val="00477455"/>
    <w:rsid w:val="004A01DC"/>
    <w:rsid w:val="004A3D5E"/>
    <w:rsid w:val="004C6524"/>
    <w:rsid w:val="004C70B5"/>
    <w:rsid w:val="004D3578"/>
    <w:rsid w:val="004D380D"/>
    <w:rsid w:val="004E213A"/>
    <w:rsid w:val="00503171"/>
    <w:rsid w:val="00506C28"/>
    <w:rsid w:val="0053236C"/>
    <w:rsid w:val="00534DA0"/>
    <w:rsid w:val="00543E6C"/>
    <w:rsid w:val="00565087"/>
    <w:rsid w:val="0056573F"/>
    <w:rsid w:val="0058251D"/>
    <w:rsid w:val="005C5E09"/>
    <w:rsid w:val="005C6A11"/>
    <w:rsid w:val="00611566"/>
    <w:rsid w:val="00646D99"/>
    <w:rsid w:val="00656910"/>
    <w:rsid w:val="006653CB"/>
    <w:rsid w:val="006C66D8"/>
    <w:rsid w:val="006D1E24"/>
    <w:rsid w:val="006E1417"/>
    <w:rsid w:val="006F6A2C"/>
    <w:rsid w:val="00734A5B"/>
    <w:rsid w:val="00744E76"/>
    <w:rsid w:val="00750DBE"/>
    <w:rsid w:val="00757D40"/>
    <w:rsid w:val="007777B8"/>
    <w:rsid w:val="00781F0F"/>
    <w:rsid w:val="0078727C"/>
    <w:rsid w:val="0079049D"/>
    <w:rsid w:val="007A513E"/>
    <w:rsid w:val="007B18D8"/>
    <w:rsid w:val="007C095F"/>
    <w:rsid w:val="007D0D4A"/>
    <w:rsid w:val="008028A4"/>
    <w:rsid w:val="00813245"/>
    <w:rsid w:val="00826B83"/>
    <w:rsid w:val="008768CA"/>
    <w:rsid w:val="00877EF9"/>
    <w:rsid w:val="00880559"/>
    <w:rsid w:val="00895DC8"/>
    <w:rsid w:val="008A09F9"/>
    <w:rsid w:val="008B3CA9"/>
    <w:rsid w:val="008B5306"/>
    <w:rsid w:val="0090271F"/>
    <w:rsid w:val="00902DB9"/>
    <w:rsid w:val="009030E5"/>
    <w:rsid w:val="0090466A"/>
    <w:rsid w:val="009272DB"/>
    <w:rsid w:val="00936071"/>
    <w:rsid w:val="00940212"/>
    <w:rsid w:val="00942EC2"/>
    <w:rsid w:val="00956801"/>
    <w:rsid w:val="00961B32"/>
    <w:rsid w:val="00974BB0"/>
    <w:rsid w:val="00976C31"/>
    <w:rsid w:val="009A0AF3"/>
    <w:rsid w:val="009B07CD"/>
    <w:rsid w:val="009B18A3"/>
    <w:rsid w:val="009C19E9"/>
    <w:rsid w:val="00A10F02"/>
    <w:rsid w:val="00A204CA"/>
    <w:rsid w:val="00A228EE"/>
    <w:rsid w:val="00A3163D"/>
    <w:rsid w:val="00A53724"/>
    <w:rsid w:val="00A70998"/>
    <w:rsid w:val="00A82346"/>
    <w:rsid w:val="00A86484"/>
    <w:rsid w:val="00A9671C"/>
    <w:rsid w:val="00AA1553"/>
    <w:rsid w:val="00AD0F4A"/>
    <w:rsid w:val="00AE5599"/>
    <w:rsid w:val="00B15449"/>
    <w:rsid w:val="00B47FD1"/>
    <w:rsid w:val="00B516BB"/>
    <w:rsid w:val="00B5463F"/>
    <w:rsid w:val="00B61231"/>
    <w:rsid w:val="00B675EA"/>
    <w:rsid w:val="00B71BE5"/>
    <w:rsid w:val="00B71F86"/>
    <w:rsid w:val="00B975FC"/>
    <w:rsid w:val="00BD7DF5"/>
    <w:rsid w:val="00BF0EAC"/>
    <w:rsid w:val="00C0513A"/>
    <w:rsid w:val="00C12B51"/>
    <w:rsid w:val="00C24650"/>
    <w:rsid w:val="00C33079"/>
    <w:rsid w:val="00C56542"/>
    <w:rsid w:val="00C62D36"/>
    <w:rsid w:val="00C83A13"/>
    <w:rsid w:val="00C92967"/>
    <w:rsid w:val="00CA3D0C"/>
    <w:rsid w:val="00CA654B"/>
    <w:rsid w:val="00CD4C7B"/>
    <w:rsid w:val="00D025BF"/>
    <w:rsid w:val="00D03ED6"/>
    <w:rsid w:val="00D22A21"/>
    <w:rsid w:val="00D22E53"/>
    <w:rsid w:val="00D738D6"/>
    <w:rsid w:val="00D80795"/>
    <w:rsid w:val="00D87E00"/>
    <w:rsid w:val="00D9134D"/>
    <w:rsid w:val="00D96D11"/>
    <w:rsid w:val="00DA7A03"/>
    <w:rsid w:val="00DB1818"/>
    <w:rsid w:val="00DC309B"/>
    <w:rsid w:val="00DC4DA2"/>
    <w:rsid w:val="00E62835"/>
    <w:rsid w:val="00E76E08"/>
    <w:rsid w:val="00E77645"/>
    <w:rsid w:val="00E777DE"/>
    <w:rsid w:val="00E83697"/>
    <w:rsid w:val="00E97786"/>
    <w:rsid w:val="00EC3A63"/>
    <w:rsid w:val="00EC4A25"/>
    <w:rsid w:val="00EE2504"/>
    <w:rsid w:val="00EE6E55"/>
    <w:rsid w:val="00EE74EE"/>
    <w:rsid w:val="00F025A2"/>
    <w:rsid w:val="00F07388"/>
    <w:rsid w:val="00F2026E"/>
    <w:rsid w:val="00F2210A"/>
    <w:rsid w:val="00F37743"/>
    <w:rsid w:val="00F4726E"/>
    <w:rsid w:val="00F54A3D"/>
    <w:rsid w:val="00F653B8"/>
    <w:rsid w:val="00F71B89"/>
    <w:rsid w:val="00F7353C"/>
    <w:rsid w:val="00F73AE6"/>
    <w:rsid w:val="00F76F8F"/>
    <w:rsid w:val="00FA1266"/>
    <w:rsid w:val="00FC1192"/>
    <w:rsid w:val="00FC6C65"/>
    <w:rsid w:val="00FC6CC5"/>
    <w:rsid w:val="00FF66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table" w:styleId="TableGrid">
    <w:name w:val="Table Grid"/>
    <w:basedOn w:val="TableNormal"/>
    <w:rsid w:val="00AD0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5463F"/>
    <w:pPr>
      <w:spacing w:after="0"/>
    </w:pPr>
    <w:rPr>
      <w:sz w:val="18"/>
      <w:szCs w:val="18"/>
    </w:rPr>
  </w:style>
  <w:style w:type="character" w:customStyle="1" w:styleId="BalloonTextChar">
    <w:name w:val="Balloon Text Char"/>
    <w:basedOn w:val="DefaultParagraphFont"/>
    <w:link w:val="BalloonText"/>
    <w:rsid w:val="00B5463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79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SP-5AIRPNAIUNRU-859666464-25</_dlc_DocId>
    <Information xmlns="3b34c8f0-1ef5-4d1e-bb66-517ce7fe7356" xsi:nil="true"/>
    <_dlc_DocIdUrl xmlns="71c5aaf6-e6ce-465b-b873-5148d2a4c105">
      <Url>https://nokia.sharepoint.com/sites/c5g/e2earch/_layouts/15/DocIdRedir.aspx?ID=SP-5AIRPNAIUNRU-859666464-25</Url>
      <Description>SP-5AIRPNAIUNRU-859666464-25</Description>
    </_dlc_DocIdUrl>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01D98-DFB1-48BE-BB7E-A9DDD35EF6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B98644D-FEB0-4B3C-8D41-5EADCEBF7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19A15-0FA8-4278-B0F3-AB25D2AA19D0}">
  <ds:schemaRefs>
    <ds:schemaRef ds:uri="http://schemas.microsoft.com/sharepoint/events"/>
  </ds:schemaRefs>
</ds:datastoreItem>
</file>

<file path=customXml/itemProps4.xml><?xml version="1.0" encoding="utf-8"?>
<ds:datastoreItem xmlns:ds="http://schemas.openxmlformats.org/officeDocument/2006/customXml" ds:itemID="{DB03E663-F2E4-4036-9CBD-39FEC49DC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192</TotalTime>
  <Pages>3</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He Jing</cp:lastModifiedBy>
  <cp:revision>12</cp:revision>
  <dcterms:created xsi:type="dcterms:W3CDTF">2017-03-22T09:04:00Z</dcterms:created>
  <dcterms:modified xsi:type="dcterms:W3CDTF">2017-03-24T09:01:00Z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b9209e19-bdbb-4ace-9f25-1dc48f810c76</vt:lpwstr>
  </property>
</Properties>
</file>